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58EC8" w14:textId="77777777" w:rsidR="00E816F0" w:rsidRDefault="00E816F0">
      <w:pPr>
        <w:pBdr>
          <w:top w:val="nil"/>
          <w:left w:val="nil"/>
          <w:bottom w:val="nil"/>
          <w:right w:val="nil"/>
          <w:between w:val="nil"/>
        </w:pBdr>
        <w:rPr>
          <w:rFonts w:ascii="Times New Roman" w:eastAsia="Times New Roman" w:hAnsi="Times New Roman" w:cs="Times New Roman"/>
          <w:color w:val="000000"/>
        </w:rPr>
      </w:pPr>
    </w:p>
    <w:p w14:paraId="38358EC9" w14:textId="77777777" w:rsidR="00E816F0" w:rsidRDefault="00E816F0">
      <w:pPr>
        <w:pBdr>
          <w:top w:val="nil"/>
          <w:left w:val="nil"/>
          <w:bottom w:val="nil"/>
          <w:right w:val="nil"/>
          <w:between w:val="nil"/>
        </w:pBdr>
        <w:rPr>
          <w:rFonts w:ascii="Times New Roman" w:eastAsia="Times New Roman" w:hAnsi="Times New Roman" w:cs="Times New Roman"/>
          <w:color w:val="000000"/>
        </w:rPr>
      </w:pPr>
    </w:p>
    <w:p w14:paraId="38358ECA" w14:textId="77777777" w:rsidR="00E816F0" w:rsidRDefault="00E816F0">
      <w:pPr>
        <w:pBdr>
          <w:top w:val="nil"/>
          <w:left w:val="nil"/>
          <w:bottom w:val="nil"/>
          <w:right w:val="nil"/>
          <w:between w:val="nil"/>
        </w:pBdr>
        <w:rPr>
          <w:rFonts w:ascii="Times New Roman" w:eastAsia="Times New Roman" w:hAnsi="Times New Roman" w:cs="Times New Roman"/>
          <w:color w:val="000000"/>
        </w:rPr>
      </w:pPr>
    </w:p>
    <w:p w14:paraId="38358ECB" w14:textId="77777777" w:rsidR="00E816F0" w:rsidRDefault="00E816F0">
      <w:pPr>
        <w:pBdr>
          <w:top w:val="nil"/>
          <w:left w:val="nil"/>
          <w:bottom w:val="nil"/>
          <w:right w:val="nil"/>
          <w:between w:val="nil"/>
        </w:pBdr>
        <w:spacing w:before="119" w:line="360" w:lineRule="auto"/>
        <w:rPr>
          <w:rFonts w:ascii="Times New Roman" w:eastAsia="Times New Roman" w:hAnsi="Times New Roman" w:cs="Times New Roman"/>
          <w:color w:val="000000"/>
          <w:sz w:val="24"/>
          <w:szCs w:val="24"/>
        </w:rPr>
      </w:pPr>
    </w:p>
    <w:p w14:paraId="38358ECC" w14:textId="77777777" w:rsidR="00E816F0" w:rsidRDefault="00000000">
      <w:pPr>
        <w:pStyle w:val="Title"/>
        <w:spacing w:line="360" w:lineRule="auto"/>
        <w:ind w:left="2" w:right="134"/>
        <w:rPr>
          <w:b w:val="0"/>
          <w:bCs w:val="0"/>
          <w:sz w:val="36"/>
          <w:szCs w:val="36"/>
        </w:rPr>
      </w:pPr>
      <w:bookmarkStart w:id="0" w:name="_7gn029eeecdi" w:colFirst="0" w:colLast="0"/>
      <w:bookmarkEnd w:id="0"/>
      <w:r>
        <w:rPr>
          <w:b w:val="0"/>
          <w:bCs w:val="0"/>
          <w:sz w:val="36"/>
          <w:szCs w:val="36"/>
        </w:rPr>
        <w:t>¿Y MI VOTO?: ANÁLISIS JURÍDICO DEL DERECHO AL SUFRAGIO DE LAS PERSONAS CON SORDOCEGUERA EN EL PERÚ</w:t>
      </w:r>
    </w:p>
    <w:p w14:paraId="38358ECD" w14:textId="77777777" w:rsidR="00E816F0" w:rsidRDefault="00000000">
      <w:pPr>
        <w:pBdr>
          <w:top w:val="nil"/>
          <w:left w:val="nil"/>
          <w:bottom w:val="nil"/>
          <w:right w:val="nil"/>
          <w:between w:val="nil"/>
        </w:pBdr>
        <w:spacing w:before="159" w:line="360" w:lineRule="auto"/>
        <w:ind w:left="2" w:right="4239"/>
        <w:rPr>
          <w:color w:val="000000"/>
          <w:sz w:val="24"/>
          <w:szCs w:val="24"/>
        </w:rPr>
      </w:pPr>
      <w:r>
        <w:rPr>
          <w:color w:val="000000"/>
          <w:sz w:val="24"/>
          <w:szCs w:val="24"/>
        </w:rPr>
        <w:t>Autora: Sol Samantha Ponce Chávez Derecho</w:t>
      </w:r>
    </w:p>
    <w:p w14:paraId="38358ECE" w14:textId="77777777" w:rsidR="00E816F0" w:rsidRDefault="00000000">
      <w:pPr>
        <w:pBdr>
          <w:top w:val="nil"/>
          <w:left w:val="nil"/>
          <w:bottom w:val="nil"/>
          <w:right w:val="nil"/>
          <w:between w:val="nil"/>
        </w:pBdr>
        <w:spacing w:before="1" w:line="360" w:lineRule="auto"/>
        <w:ind w:left="2" w:right="2187"/>
        <w:rPr>
          <w:color w:val="000000"/>
          <w:sz w:val="24"/>
          <w:szCs w:val="24"/>
        </w:rPr>
      </w:pPr>
      <w:r>
        <w:rPr>
          <w:color w:val="000000"/>
          <w:sz w:val="24"/>
          <w:szCs w:val="24"/>
        </w:rPr>
        <w:t>Docente: Dra. Nuccia Seminario Hurtado de Armstrong Universidad Católica Sedes Sapientiae</w:t>
      </w:r>
    </w:p>
    <w:p w14:paraId="38358ECF" w14:textId="77777777" w:rsidR="00E816F0" w:rsidRDefault="00000000">
      <w:pPr>
        <w:pBdr>
          <w:top w:val="nil"/>
          <w:left w:val="nil"/>
          <w:bottom w:val="nil"/>
          <w:right w:val="nil"/>
          <w:between w:val="nil"/>
        </w:pBdr>
        <w:spacing w:before="2" w:line="360" w:lineRule="auto"/>
        <w:ind w:left="2"/>
        <w:rPr>
          <w:color w:val="000000"/>
          <w:sz w:val="24"/>
          <w:szCs w:val="24"/>
        </w:rPr>
        <w:sectPr w:rsidR="00E816F0">
          <w:pgSz w:w="11910" w:h="16840"/>
          <w:pgMar w:top="1920" w:right="1559" w:bottom="280" w:left="1700" w:header="360" w:footer="360" w:gutter="0"/>
          <w:pgNumType w:start="1"/>
          <w:cols w:space="720"/>
        </w:sectPr>
      </w:pPr>
      <w:r>
        <w:rPr>
          <w:color w:val="000000"/>
          <w:sz w:val="24"/>
          <w:szCs w:val="24"/>
        </w:rPr>
        <w:t>2025</w:t>
      </w:r>
    </w:p>
    <w:p w14:paraId="38358ED0" w14:textId="77777777" w:rsidR="00E816F0" w:rsidRDefault="00000000">
      <w:pPr>
        <w:pStyle w:val="Heading1"/>
        <w:spacing w:before="77" w:line="360" w:lineRule="auto"/>
        <w:ind w:left="2" w:firstLine="0"/>
        <w:rPr>
          <w:b w:val="0"/>
          <w:bCs w:val="0"/>
          <w:sz w:val="24"/>
          <w:szCs w:val="24"/>
          <w:u w:val="none"/>
        </w:rPr>
      </w:pPr>
      <w:r>
        <w:rPr>
          <w:b w:val="0"/>
          <w:bCs w:val="0"/>
          <w:sz w:val="24"/>
          <w:szCs w:val="24"/>
          <w:u w:val="none"/>
        </w:rPr>
        <w:lastRenderedPageBreak/>
        <w:t>¿Y mi voto?: Análisis jurídico del derecho al sufragio de las personas con sordoceguera en el Perú</w:t>
      </w:r>
    </w:p>
    <w:p w14:paraId="38358ED1" w14:textId="77777777" w:rsidR="00E816F0" w:rsidRDefault="00000000">
      <w:pPr>
        <w:spacing w:before="162" w:line="360" w:lineRule="auto"/>
        <w:rPr>
          <w:sz w:val="24"/>
          <w:szCs w:val="24"/>
        </w:rPr>
      </w:pPr>
      <w:r>
        <w:rPr>
          <w:sz w:val="24"/>
          <w:szCs w:val="24"/>
        </w:rPr>
        <w:t>“Lo único peor que ser ciego es tener vista pero no visión”</w:t>
      </w:r>
    </w:p>
    <w:p w14:paraId="38358ED2" w14:textId="77777777" w:rsidR="00E816F0" w:rsidRDefault="00000000">
      <w:pPr>
        <w:spacing w:before="159" w:line="360" w:lineRule="auto"/>
        <w:ind w:right="139"/>
        <w:rPr>
          <w:sz w:val="24"/>
          <w:szCs w:val="24"/>
        </w:rPr>
      </w:pPr>
      <w:r>
        <w:rPr>
          <w:sz w:val="24"/>
          <w:szCs w:val="24"/>
        </w:rPr>
        <w:t>Helen Keller</w:t>
      </w:r>
    </w:p>
    <w:p w14:paraId="38358ED3" w14:textId="77777777" w:rsidR="00E816F0" w:rsidRDefault="00000000">
      <w:pPr>
        <w:pStyle w:val="Heading1"/>
        <w:spacing w:before="160" w:line="360" w:lineRule="auto"/>
        <w:ind w:left="2" w:firstLine="0"/>
        <w:rPr>
          <w:b w:val="0"/>
          <w:bCs w:val="0"/>
          <w:sz w:val="24"/>
          <w:szCs w:val="24"/>
          <w:u w:val="none"/>
        </w:rPr>
      </w:pPr>
      <w:r>
        <w:rPr>
          <w:b w:val="0"/>
          <w:bCs w:val="0"/>
          <w:sz w:val="24"/>
          <w:szCs w:val="24"/>
          <w:u w:val="none"/>
        </w:rPr>
        <w:t>Resumen</w:t>
      </w:r>
    </w:p>
    <w:p w14:paraId="38358ED4" w14:textId="77777777" w:rsidR="00E816F0" w:rsidRDefault="00000000">
      <w:pPr>
        <w:pBdr>
          <w:top w:val="nil"/>
          <w:left w:val="nil"/>
          <w:bottom w:val="nil"/>
          <w:right w:val="nil"/>
          <w:between w:val="nil"/>
        </w:pBdr>
        <w:spacing w:before="162" w:line="360" w:lineRule="auto"/>
        <w:ind w:left="2" w:right="135"/>
        <w:rPr>
          <w:color w:val="000000"/>
          <w:sz w:val="24"/>
          <w:szCs w:val="24"/>
        </w:rPr>
      </w:pPr>
      <w:r>
        <w:rPr>
          <w:color w:val="000000"/>
          <w:sz w:val="24"/>
          <w:szCs w:val="24"/>
        </w:rPr>
        <w:t>¿Las personas con sordoceguera puede emitir efectivamente su voto? La sordoceguera es una discapacidad que connota una serie de particularidades que se deben considerar en la elaboración y adopción de las medidas de inclusión que se adopten con la finalidad de acceder a determinado derecho. En este caso, el derecho al voto como materialización de la democracia, frente a las próximas elecciones, se torna indispensable de analizar. Para ello, se recopilará las normativas aplicables a nivel internacional y nacional que reconocen que la persona con sordoceguera tiene derecho a participar de la vida política. Posteriormente, se expondrá la respuesta de una consulta formulada, mediante transparencia, a la entidad encargada de efectuar el proceso electoral. Finalmente, se desarrollará una mirada crítica frente a las medidas adoptadas con la finalidad de establecer una mejora en el proceso de inclusión de las personas con sordoceguera en el ámbito político.</w:t>
      </w:r>
    </w:p>
    <w:p w14:paraId="38358ED5" w14:textId="77777777" w:rsidR="00E816F0" w:rsidRDefault="00E816F0">
      <w:pPr>
        <w:pBdr>
          <w:top w:val="nil"/>
          <w:left w:val="nil"/>
          <w:bottom w:val="nil"/>
          <w:right w:val="nil"/>
          <w:between w:val="nil"/>
        </w:pBdr>
        <w:spacing w:before="108" w:line="360" w:lineRule="auto"/>
        <w:rPr>
          <w:color w:val="000000"/>
          <w:sz w:val="24"/>
          <w:szCs w:val="24"/>
          <w:u w:val="single"/>
        </w:rPr>
      </w:pPr>
    </w:p>
    <w:p w14:paraId="38358ED6" w14:textId="77777777" w:rsidR="00E816F0" w:rsidRDefault="00000000">
      <w:pPr>
        <w:pStyle w:val="Heading1"/>
        <w:numPr>
          <w:ilvl w:val="0"/>
          <w:numId w:val="6"/>
        </w:numPr>
        <w:tabs>
          <w:tab w:val="left" w:pos="719"/>
        </w:tabs>
        <w:rPr>
          <w:b w:val="0"/>
          <w:bCs w:val="0"/>
          <w:sz w:val="24"/>
          <w:szCs w:val="24"/>
          <w:u w:val="none"/>
        </w:rPr>
      </w:pPr>
      <w:r>
        <w:rPr>
          <w:b w:val="0"/>
          <w:bCs w:val="0"/>
          <w:sz w:val="24"/>
          <w:szCs w:val="24"/>
          <w:u w:val="none"/>
        </w:rPr>
        <w:t>Introducción</w:t>
      </w:r>
    </w:p>
    <w:p w14:paraId="38358ED7" w14:textId="77777777" w:rsidR="00E816F0" w:rsidRDefault="00E816F0">
      <w:pPr>
        <w:tabs>
          <w:tab w:val="left" w:pos="719"/>
        </w:tabs>
        <w:ind w:left="722"/>
      </w:pPr>
    </w:p>
    <w:p w14:paraId="38358ED8" w14:textId="77777777" w:rsidR="00E816F0" w:rsidRDefault="00000000">
      <w:pPr>
        <w:pBdr>
          <w:top w:val="nil"/>
          <w:left w:val="nil"/>
          <w:bottom w:val="nil"/>
          <w:right w:val="nil"/>
          <w:between w:val="nil"/>
        </w:pBdr>
        <w:spacing w:before="78" w:line="360" w:lineRule="auto"/>
        <w:ind w:left="2" w:right="133"/>
        <w:rPr>
          <w:color w:val="000000"/>
          <w:sz w:val="24"/>
          <w:szCs w:val="24"/>
        </w:rPr>
      </w:pPr>
      <w:r>
        <w:rPr>
          <w:color w:val="000000"/>
          <w:sz w:val="24"/>
          <w:szCs w:val="24"/>
        </w:rPr>
        <w:t>El próximo año son las elecciones, las personas adoptan una posición política, están pendientes de determinado candidato, unos ejercen un rol activo en el proceso electoral y otros en la fila de ingreso recién eligen a un candidato. Pero, se han preguntado cómo es el proceso electoral para una persona con sordoceguera, considerando que de manera previa existen las barreras para acceder a la información que obstaculizan su paso en el intento de participar en la vida en sociedad. Ahora centrémonos en solo una acción emitir un voto. ¿Es que acaso las instituciones responsables de desarrollar la fiesta electoral consideraron a la minoría de la minoría? En este ensayo se pretende dar cuenta que pese desarrollar esfuerzos por propiciar un ambiente inclusivo, aún existen trabas en el acceso efectivo a derechos políticos de las personas con discapacidad, en el caso en particular, el derecho al voto de las personas con sordoceguera.</w:t>
      </w:r>
    </w:p>
    <w:p w14:paraId="38358ED9" w14:textId="77777777" w:rsidR="00E816F0" w:rsidRDefault="00E816F0">
      <w:pPr>
        <w:pBdr>
          <w:top w:val="nil"/>
          <w:left w:val="nil"/>
          <w:bottom w:val="nil"/>
          <w:right w:val="nil"/>
          <w:between w:val="nil"/>
        </w:pBdr>
        <w:spacing w:before="108" w:line="360" w:lineRule="auto"/>
        <w:rPr>
          <w:color w:val="000000"/>
          <w:sz w:val="24"/>
          <w:szCs w:val="24"/>
        </w:rPr>
      </w:pPr>
    </w:p>
    <w:p w14:paraId="38358EDA" w14:textId="77777777" w:rsidR="00E816F0" w:rsidRDefault="00000000">
      <w:pPr>
        <w:pStyle w:val="Heading1"/>
        <w:numPr>
          <w:ilvl w:val="0"/>
          <w:numId w:val="6"/>
        </w:numPr>
        <w:tabs>
          <w:tab w:val="left" w:pos="719"/>
        </w:tabs>
        <w:rPr>
          <w:b w:val="0"/>
          <w:bCs w:val="0"/>
          <w:sz w:val="24"/>
          <w:szCs w:val="24"/>
          <w:u w:val="none"/>
        </w:rPr>
      </w:pPr>
      <w:r>
        <w:rPr>
          <w:b w:val="0"/>
          <w:bCs w:val="0"/>
          <w:sz w:val="24"/>
          <w:szCs w:val="24"/>
          <w:u w:val="none"/>
        </w:rPr>
        <w:lastRenderedPageBreak/>
        <w:t>Sordoceguera</w:t>
      </w:r>
    </w:p>
    <w:p w14:paraId="38358EDB" w14:textId="77777777" w:rsidR="00E816F0" w:rsidRDefault="00E816F0">
      <w:pPr>
        <w:tabs>
          <w:tab w:val="left" w:pos="719"/>
        </w:tabs>
        <w:ind w:left="722"/>
      </w:pPr>
    </w:p>
    <w:p w14:paraId="38358EDC" w14:textId="77777777" w:rsidR="00E816F0" w:rsidRDefault="00000000">
      <w:pPr>
        <w:pBdr>
          <w:top w:val="nil"/>
          <w:left w:val="nil"/>
          <w:bottom w:val="nil"/>
          <w:right w:val="nil"/>
          <w:between w:val="nil"/>
        </w:pBdr>
        <w:spacing w:before="78" w:line="360" w:lineRule="auto"/>
        <w:ind w:left="2" w:right="135"/>
        <w:rPr>
          <w:color w:val="000000"/>
          <w:sz w:val="24"/>
          <w:szCs w:val="24"/>
        </w:rPr>
      </w:pPr>
      <w:r>
        <w:rPr>
          <w:color w:val="000000"/>
          <w:sz w:val="24"/>
          <w:szCs w:val="24"/>
        </w:rPr>
        <w:t>En el mundo existen aproximadamente 160 millones de personas con sordoceguera (WFDB, 2018). En el Perú, según el Minsa (2025), 40383 personas cuentan con un certificado de discapacidad por este tipo de discapacidad, asimismo, en el Registro Nacional de Personas con Discapacidad se encuentran registrados 2694 personas con sordoceguera (Conadis, 2025).</w:t>
      </w:r>
    </w:p>
    <w:p w14:paraId="38358EDD" w14:textId="77777777" w:rsidR="00E816F0" w:rsidRDefault="00000000">
      <w:pPr>
        <w:pBdr>
          <w:top w:val="nil"/>
          <w:left w:val="nil"/>
          <w:bottom w:val="nil"/>
          <w:right w:val="nil"/>
          <w:between w:val="nil"/>
        </w:pBdr>
        <w:spacing w:before="161" w:line="360" w:lineRule="auto"/>
        <w:ind w:left="2" w:right="138"/>
        <w:rPr>
          <w:color w:val="000000"/>
          <w:sz w:val="24"/>
          <w:szCs w:val="24"/>
        </w:rPr>
      </w:pPr>
      <w:r>
        <w:rPr>
          <w:color w:val="000000"/>
          <w:sz w:val="24"/>
          <w:szCs w:val="24"/>
        </w:rPr>
        <w:t>La sordoceguera es un tipo de discapacidad que afecta al sentido de la audición y visión a la misma vez, lo cual genera una mayor complejidad en el desarrollo de determinadas actividades. También se considera como una discapacidad única que afecta de forma gradual o total a dos sistemas sensoriales, visual y auditivo, de una persona (Martins da Rocha et al.,2021).</w:t>
      </w:r>
    </w:p>
    <w:p w14:paraId="38358EDE" w14:textId="77777777" w:rsidR="00E816F0" w:rsidRDefault="00000000">
      <w:pPr>
        <w:pBdr>
          <w:top w:val="nil"/>
          <w:left w:val="nil"/>
          <w:bottom w:val="nil"/>
          <w:right w:val="nil"/>
          <w:between w:val="nil"/>
        </w:pBdr>
        <w:spacing w:before="161" w:line="360" w:lineRule="auto"/>
        <w:ind w:left="2" w:right="135"/>
        <w:rPr>
          <w:color w:val="000000"/>
          <w:sz w:val="24"/>
          <w:szCs w:val="24"/>
        </w:rPr>
        <w:sectPr w:rsidR="00E816F0">
          <w:pgSz w:w="11910" w:h="16840"/>
          <w:pgMar w:top="1320" w:right="1559" w:bottom="280" w:left="1700" w:header="360" w:footer="360" w:gutter="0"/>
          <w:cols w:space="720"/>
        </w:sectPr>
      </w:pPr>
      <w:r>
        <w:rPr>
          <w:color w:val="000000"/>
          <w:sz w:val="24"/>
          <w:szCs w:val="24"/>
        </w:rPr>
        <w:t>Es pertinente precisar que la discapacidad, según el modelo social, es la confluencia de las deficiencias físicas, metales, sensoriales o intelectuales con las barreras u obstáculos que impone la sociedad a través de la acción o inacción, que vulnera el derecho de la persona con discapacidad a participar de manera plena en los distintos ámbitos de la vida en comunidad (Seminario y Ponce, 2023).</w:t>
      </w:r>
    </w:p>
    <w:p w14:paraId="38358EDF" w14:textId="77777777" w:rsidR="00E816F0" w:rsidRDefault="00000000">
      <w:pPr>
        <w:pStyle w:val="Heading1"/>
        <w:numPr>
          <w:ilvl w:val="0"/>
          <w:numId w:val="6"/>
        </w:numPr>
        <w:tabs>
          <w:tab w:val="left" w:pos="719"/>
        </w:tabs>
        <w:rPr>
          <w:b w:val="0"/>
          <w:bCs w:val="0"/>
          <w:sz w:val="24"/>
          <w:szCs w:val="24"/>
          <w:u w:val="none"/>
        </w:rPr>
      </w:pPr>
      <w:r>
        <w:rPr>
          <w:b w:val="0"/>
          <w:bCs w:val="0"/>
          <w:sz w:val="24"/>
          <w:szCs w:val="24"/>
          <w:u w:val="none"/>
        </w:rPr>
        <w:lastRenderedPageBreak/>
        <w:t>Derecho al sufragio</w:t>
      </w:r>
    </w:p>
    <w:p w14:paraId="38358EE0" w14:textId="77777777" w:rsidR="00E816F0" w:rsidRDefault="00E816F0">
      <w:pPr>
        <w:tabs>
          <w:tab w:val="left" w:pos="719"/>
        </w:tabs>
        <w:ind w:left="722"/>
      </w:pPr>
    </w:p>
    <w:p w14:paraId="38358EE1" w14:textId="77777777" w:rsidR="00E816F0" w:rsidRDefault="00000000">
      <w:pPr>
        <w:pBdr>
          <w:top w:val="nil"/>
          <w:left w:val="nil"/>
          <w:bottom w:val="nil"/>
          <w:right w:val="nil"/>
          <w:between w:val="nil"/>
        </w:pBdr>
        <w:spacing w:before="78" w:line="360" w:lineRule="auto"/>
        <w:ind w:left="2" w:right="137"/>
        <w:rPr>
          <w:color w:val="000000"/>
          <w:sz w:val="24"/>
          <w:szCs w:val="24"/>
        </w:rPr>
      </w:pPr>
      <w:r>
        <w:rPr>
          <w:color w:val="000000"/>
          <w:sz w:val="24"/>
          <w:szCs w:val="24"/>
        </w:rPr>
        <w:t>El derecho al sufragio se materializa al momento que una persona emite su voto de manera autónoma, libre y secreta. Elegir y ser elegido es una expresión de la democracia que, a través del contrato social, le brindamos la confianza a determinadas personas para representarnos en la toma de decisión de asuntos que competen a todo un territorio. La democracia es una forma de gobierno donde todos los ciudadanos en igualdad de oportunidades estamos facultados a manifestar nuestra posición política mediante la elección de un representante (Onpe, 2023).</w:t>
      </w:r>
    </w:p>
    <w:p w14:paraId="38358EE2" w14:textId="77777777" w:rsidR="00E816F0" w:rsidRDefault="00000000">
      <w:pPr>
        <w:pBdr>
          <w:top w:val="nil"/>
          <w:left w:val="nil"/>
          <w:bottom w:val="nil"/>
          <w:right w:val="nil"/>
          <w:between w:val="nil"/>
        </w:pBdr>
        <w:spacing w:before="162" w:line="360" w:lineRule="auto"/>
        <w:ind w:left="2" w:right="136"/>
        <w:rPr>
          <w:color w:val="000000"/>
          <w:sz w:val="24"/>
          <w:szCs w:val="24"/>
        </w:rPr>
      </w:pPr>
      <w:r>
        <w:rPr>
          <w:color w:val="000000"/>
          <w:sz w:val="24"/>
          <w:szCs w:val="24"/>
        </w:rPr>
        <w:t>Este derecho se traduce en un deber para las instituciones desarrollan todo el proceso electoral que son el Jurado Nacional de Elecciones (JNE), la Oficina Nacional de Procesos Electorales (ONPE) y el Registro Nacional de Identificación y Estado Civil (RENIEC) (LP, 2021). Principalmente, la ONPE se encarga de la logística del proceso electoral, es decir, los materiales, locales de votación y el personal para ejecutar la jornada electoral.</w:t>
      </w:r>
    </w:p>
    <w:p w14:paraId="38358EE3" w14:textId="77777777" w:rsidR="00E816F0" w:rsidRDefault="00E816F0">
      <w:pPr>
        <w:pBdr>
          <w:top w:val="nil"/>
          <w:left w:val="nil"/>
          <w:bottom w:val="nil"/>
          <w:right w:val="nil"/>
          <w:between w:val="nil"/>
        </w:pBdr>
        <w:spacing w:before="108" w:line="360" w:lineRule="auto"/>
        <w:rPr>
          <w:color w:val="000000"/>
          <w:sz w:val="24"/>
          <w:szCs w:val="24"/>
        </w:rPr>
      </w:pPr>
    </w:p>
    <w:p w14:paraId="38358EE4" w14:textId="77777777" w:rsidR="00E816F0" w:rsidRDefault="00000000">
      <w:pPr>
        <w:pStyle w:val="Heading1"/>
        <w:numPr>
          <w:ilvl w:val="0"/>
          <w:numId w:val="6"/>
        </w:numPr>
        <w:tabs>
          <w:tab w:val="left" w:pos="719"/>
        </w:tabs>
        <w:rPr>
          <w:b w:val="0"/>
          <w:bCs w:val="0"/>
          <w:sz w:val="24"/>
          <w:szCs w:val="24"/>
          <w:u w:val="none"/>
        </w:rPr>
      </w:pPr>
      <w:r>
        <w:rPr>
          <w:b w:val="0"/>
          <w:bCs w:val="0"/>
          <w:sz w:val="24"/>
          <w:szCs w:val="24"/>
          <w:u w:val="none"/>
        </w:rPr>
        <w:t>Marco Normativo</w:t>
      </w:r>
    </w:p>
    <w:p w14:paraId="38358EE5" w14:textId="77777777" w:rsidR="00E816F0" w:rsidRDefault="00000000">
      <w:pPr>
        <w:pStyle w:val="Heading2"/>
        <w:numPr>
          <w:ilvl w:val="1"/>
          <w:numId w:val="6"/>
        </w:numPr>
        <w:tabs>
          <w:tab w:val="left" w:pos="1081"/>
        </w:tabs>
        <w:spacing w:before="160" w:line="360" w:lineRule="auto"/>
        <w:ind w:left="1081"/>
        <w:rPr>
          <w:b w:val="0"/>
          <w:bCs w:val="0"/>
          <w:sz w:val="24"/>
          <w:szCs w:val="24"/>
        </w:rPr>
      </w:pPr>
      <w:bookmarkStart w:id="1" w:name="_n5kqrzqtu867" w:colFirst="0" w:colLast="0"/>
      <w:bookmarkEnd w:id="1"/>
      <w:r>
        <w:rPr>
          <w:b w:val="0"/>
          <w:bCs w:val="0"/>
          <w:sz w:val="24"/>
          <w:szCs w:val="24"/>
        </w:rPr>
        <w:t>Marco Normativo Internacional</w:t>
      </w:r>
    </w:p>
    <w:p w14:paraId="38358EE6" w14:textId="77777777" w:rsidR="00E816F0" w:rsidRDefault="00000000">
      <w:pPr>
        <w:numPr>
          <w:ilvl w:val="2"/>
          <w:numId w:val="6"/>
        </w:numPr>
        <w:pBdr>
          <w:top w:val="nil"/>
          <w:left w:val="nil"/>
          <w:bottom w:val="nil"/>
          <w:right w:val="nil"/>
          <w:between w:val="nil"/>
        </w:pBdr>
        <w:tabs>
          <w:tab w:val="left" w:pos="720"/>
        </w:tabs>
        <w:spacing w:before="160" w:line="360" w:lineRule="auto"/>
        <w:ind w:left="720" w:hanging="359"/>
        <w:rPr>
          <w:color w:val="000000"/>
          <w:sz w:val="24"/>
          <w:szCs w:val="24"/>
        </w:rPr>
      </w:pPr>
      <w:r>
        <w:rPr>
          <w:color w:val="000000"/>
          <w:sz w:val="24"/>
          <w:szCs w:val="24"/>
        </w:rPr>
        <w:t>Convención sobre los Derechos de las Personas con Discapacidad (2006)</w:t>
      </w:r>
    </w:p>
    <w:p w14:paraId="38358EE7" w14:textId="77777777" w:rsidR="00E816F0" w:rsidRDefault="00000000">
      <w:pPr>
        <w:pBdr>
          <w:top w:val="nil"/>
          <w:left w:val="nil"/>
          <w:bottom w:val="nil"/>
          <w:right w:val="nil"/>
          <w:between w:val="nil"/>
        </w:pBdr>
        <w:spacing w:before="76" w:line="360" w:lineRule="auto"/>
        <w:ind w:left="2" w:right="135"/>
        <w:rPr>
          <w:color w:val="000000"/>
          <w:sz w:val="24"/>
          <w:szCs w:val="24"/>
        </w:rPr>
      </w:pPr>
      <w:r>
        <w:rPr>
          <w:color w:val="000000"/>
          <w:sz w:val="24"/>
          <w:szCs w:val="24"/>
        </w:rPr>
        <w:t>El artículo 9 del instrumento normativo se establece el derecho a la independencia, para efectivizarlo en la realidad el Estado debe adoptar un rol activo en la adopción de medidas que propicien el acceso efectivo al entorno físico, el transporte, la información, las comunicaciones y los servicios.</w:t>
      </w:r>
    </w:p>
    <w:p w14:paraId="38358EE8" w14:textId="77777777" w:rsidR="00E816F0" w:rsidRDefault="00000000">
      <w:pPr>
        <w:pBdr>
          <w:top w:val="nil"/>
          <w:left w:val="nil"/>
          <w:bottom w:val="nil"/>
          <w:right w:val="nil"/>
          <w:between w:val="nil"/>
        </w:pBdr>
        <w:spacing w:before="159" w:line="360" w:lineRule="auto"/>
        <w:ind w:left="2" w:right="139"/>
        <w:rPr>
          <w:color w:val="000000"/>
          <w:sz w:val="24"/>
          <w:szCs w:val="24"/>
        </w:rPr>
      </w:pPr>
      <w:r>
        <w:rPr>
          <w:color w:val="000000"/>
          <w:sz w:val="24"/>
          <w:szCs w:val="24"/>
        </w:rPr>
        <w:t>Asimismo, el artículo 29 está referido a asegurar la participación de las personas con discapacidad en la vida política y pública en igualdad de condiciones, en virtud de ello, se menciona lo siguiente:</w:t>
      </w:r>
    </w:p>
    <w:p w14:paraId="38358EE9" w14:textId="77777777" w:rsidR="00E816F0" w:rsidRDefault="00000000">
      <w:pPr>
        <w:pStyle w:val="Heading1"/>
        <w:numPr>
          <w:ilvl w:val="0"/>
          <w:numId w:val="5"/>
        </w:numPr>
        <w:tabs>
          <w:tab w:val="left" w:pos="1284"/>
        </w:tabs>
        <w:spacing w:before="161" w:line="360" w:lineRule="auto"/>
        <w:ind w:right="137" w:firstLine="0"/>
        <w:rPr>
          <w:sz w:val="24"/>
          <w:szCs w:val="24"/>
          <w:u w:val="none"/>
        </w:rPr>
      </w:pPr>
      <w:r>
        <w:rPr>
          <w:b w:val="0"/>
          <w:bCs w:val="0"/>
          <w:sz w:val="24"/>
          <w:szCs w:val="24"/>
          <w:u w:val="none"/>
        </w:rPr>
        <w:t>La garantía de que los procedimientos, instalaciones y materiales electorales sean adecuados, accesibles y fáciles de entender y utilizar;</w:t>
      </w:r>
    </w:p>
    <w:p w14:paraId="38358EEA" w14:textId="77777777" w:rsidR="00E816F0" w:rsidRDefault="00000000">
      <w:pPr>
        <w:numPr>
          <w:ilvl w:val="0"/>
          <w:numId w:val="5"/>
        </w:numPr>
        <w:pBdr>
          <w:top w:val="nil"/>
          <w:left w:val="nil"/>
          <w:bottom w:val="nil"/>
          <w:right w:val="nil"/>
          <w:between w:val="nil"/>
        </w:pBdr>
        <w:tabs>
          <w:tab w:val="left" w:pos="1299"/>
        </w:tabs>
        <w:spacing w:before="1" w:line="360" w:lineRule="auto"/>
        <w:ind w:right="137" w:firstLine="0"/>
        <w:rPr>
          <w:color w:val="000000"/>
          <w:sz w:val="24"/>
          <w:szCs w:val="24"/>
        </w:rPr>
      </w:pPr>
      <w:r>
        <w:rPr>
          <w:color w:val="000000"/>
          <w:sz w:val="24"/>
          <w:szCs w:val="24"/>
        </w:rPr>
        <w:t xml:space="preserve">La protección del derecho de las personas con discapacidad a emitir su voto en secreto en elecciones y referéndum públicos sin intimidación, y a presentarse efectivamente como candidatas en las elecciones, ejercer cargos y desempeñar cualquier función pública a todos los niveles de gobierno, facilitando el uso de nuevas </w:t>
      </w:r>
      <w:r>
        <w:rPr>
          <w:color w:val="000000"/>
          <w:sz w:val="24"/>
          <w:szCs w:val="24"/>
        </w:rPr>
        <w:lastRenderedPageBreak/>
        <w:t>tecnologías y tecnologías de apoyo cuando proceda; iii) La garantía de la libre expresión de la voluntad de las personas con discapacidad como electores y a este fin, cuando sea necesario y a petición de ellas, permitir que una persona de su elección les preste asistencia para votar;(…) (Asamblea General de las Naciones Unidas, 2006, Art. 29)</w:t>
      </w:r>
    </w:p>
    <w:p w14:paraId="38358EEB" w14:textId="77777777" w:rsidR="00E816F0" w:rsidRDefault="00000000">
      <w:pPr>
        <w:pBdr>
          <w:top w:val="nil"/>
          <w:left w:val="nil"/>
          <w:bottom w:val="nil"/>
          <w:right w:val="nil"/>
          <w:between w:val="nil"/>
        </w:pBdr>
        <w:spacing w:before="160" w:line="360" w:lineRule="auto"/>
        <w:ind w:left="2" w:right="135"/>
        <w:rPr>
          <w:color w:val="000000"/>
          <w:sz w:val="24"/>
          <w:szCs w:val="24"/>
        </w:rPr>
      </w:pPr>
      <w:r>
        <w:rPr>
          <w:color w:val="000000"/>
          <w:sz w:val="24"/>
          <w:szCs w:val="24"/>
        </w:rPr>
        <w:t>Finalmente, es importante mencionar el artículo 12 concerniente al Igual reconocimiento como persona ante la ley, donde se afirma que el Estado debe reconocer la capacidad jurídica de la persona con discapacidad para que en igualdad de oportunidades participe de todos los ámbitos de la sociedad y brindar las medidas de adaptación que requieran para su ejercicio.</w:t>
      </w:r>
    </w:p>
    <w:p w14:paraId="38358EEC" w14:textId="77777777" w:rsidR="00E816F0" w:rsidRDefault="00000000">
      <w:pPr>
        <w:numPr>
          <w:ilvl w:val="2"/>
          <w:numId w:val="6"/>
        </w:numPr>
        <w:pBdr>
          <w:top w:val="nil"/>
          <w:left w:val="nil"/>
          <w:bottom w:val="nil"/>
          <w:right w:val="nil"/>
          <w:between w:val="nil"/>
        </w:pBdr>
        <w:tabs>
          <w:tab w:val="left" w:pos="721"/>
        </w:tabs>
        <w:spacing w:before="161" w:line="360" w:lineRule="auto"/>
        <w:ind w:left="721" w:right="141"/>
        <w:rPr>
          <w:color w:val="000000"/>
          <w:sz w:val="24"/>
          <w:szCs w:val="24"/>
        </w:rPr>
      </w:pPr>
      <w:r>
        <w:rPr>
          <w:color w:val="000000"/>
          <w:sz w:val="24"/>
          <w:szCs w:val="24"/>
        </w:rPr>
        <w:t>Convención Internacional sobre la Eliminación de todas las Formas de Discriminación Racial (1965)</w:t>
      </w:r>
    </w:p>
    <w:p w14:paraId="38358EED" w14:textId="77777777" w:rsidR="00E816F0" w:rsidRDefault="00000000">
      <w:pPr>
        <w:pBdr>
          <w:top w:val="nil"/>
          <w:left w:val="nil"/>
          <w:bottom w:val="nil"/>
          <w:right w:val="nil"/>
          <w:between w:val="nil"/>
        </w:pBdr>
        <w:spacing w:before="78" w:line="360" w:lineRule="auto"/>
        <w:ind w:left="2" w:right="135"/>
        <w:rPr>
          <w:sz w:val="24"/>
          <w:szCs w:val="24"/>
        </w:rPr>
      </w:pPr>
      <w:r>
        <w:rPr>
          <w:color w:val="000000"/>
          <w:sz w:val="24"/>
          <w:szCs w:val="24"/>
        </w:rPr>
        <w:t xml:space="preserve">La Convención menciona de forma expresa el derecho al sufragio en el artículo 5, literal C), dentro de los derechos políticos al indicar que los Estados Partes deben garantizar el derecho al sufragio entendido como el proceso mediante el cual una persona puede elegir y ser elegido, asimismo, participar en condiciones de igualdad en los asuntos públicos de todo nivel. </w:t>
      </w:r>
    </w:p>
    <w:p w14:paraId="38358EEE" w14:textId="77777777" w:rsidR="00E816F0" w:rsidRDefault="00000000">
      <w:pPr>
        <w:numPr>
          <w:ilvl w:val="0"/>
          <w:numId w:val="1"/>
        </w:numPr>
        <w:pBdr>
          <w:top w:val="nil"/>
          <w:left w:val="nil"/>
          <w:bottom w:val="nil"/>
          <w:right w:val="nil"/>
          <w:between w:val="nil"/>
        </w:pBdr>
        <w:spacing w:before="78" w:line="360" w:lineRule="auto"/>
        <w:ind w:right="135"/>
        <w:rPr>
          <w:color w:val="000000"/>
          <w:sz w:val="24"/>
          <w:szCs w:val="24"/>
        </w:rPr>
      </w:pPr>
      <w:r>
        <w:rPr>
          <w:color w:val="000000"/>
          <w:sz w:val="24"/>
          <w:szCs w:val="24"/>
        </w:rPr>
        <w:t>Convención Interamericana para la eliminación de todas las formas de discriminación contra las Personas con Discapacidad (1999)</w:t>
      </w:r>
    </w:p>
    <w:p w14:paraId="38358EEF" w14:textId="77777777" w:rsidR="00E816F0" w:rsidRDefault="00000000">
      <w:pPr>
        <w:pBdr>
          <w:top w:val="nil"/>
          <w:left w:val="nil"/>
          <w:bottom w:val="nil"/>
          <w:right w:val="nil"/>
          <w:between w:val="nil"/>
        </w:pBdr>
        <w:spacing w:before="79" w:line="360" w:lineRule="auto"/>
        <w:ind w:left="2" w:right="138"/>
        <w:rPr>
          <w:color w:val="000000"/>
          <w:sz w:val="24"/>
          <w:szCs w:val="24"/>
        </w:rPr>
      </w:pPr>
      <w:r>
        <w:rPr>
          <w:color w:val="000000"/>
          <w:sz w:val="24"/>
          <w:szCs w:val="24"/>
        </w:rPr>
        <w:t>El acuerdo de obligatorio cumplimiento entre los países firmantes los obliga a adoptar medidas dirigidas a eliminar de manera progresiva la discriminación por parte de las instituciones privadas y públicas que prestan servicios o suministran bienes vinculados a las actividades políticas, lo cual se extiende de manera tácita al derecho al sufragio.</w:t>
      </w:r>
    </w:p>
    <w:p w14:paraId="38358EF0" w14:textId="77777777" w:rsidR="00E816F0" w:rsidRDefault="00000000">
      <w:pPr>
        <w:numPr>
          <w:ilvl w:val="2"/>
          <w:numId w:val="6"/>
        </w:numPr>
        <w:pBdr>
          <w:top w:val="nil"/>
          <w:left w:val="nil"/>
          <w:bottom w:val="nil"/>
          <w:right w:val="nil"/>
          <w:between w:val="nil"/>
        </w:pBdr>
        <w:tabs>
          <w:tab w:val="left" w:pos="720"/>
        </w:tabs>
        <w:spacing w:before="161" w:line="360" w:lineRule="auto"/>
        <w:ind w:left="720" w:hanging="359"/>
        <w:rPr>
          <w:color w:val="000000"/>
          <w:sz w:val="24"/>
          <w:szCs w:val="24"/>
        </w:rPr>
      </w:pPr>
      <w:r>
        <w:rPr>
          <w:color w:val="000000"/>
          <w:sz w:val="24"/>
          <w:szCs w:val="24"/>
        </w:rPr>
        <w:t>Pacto Internacional de Derechos Civiles y Políticos (1966)</w:t>
      </w:r>
    </w:p>
    <w:p w14:paraId="38358EF1" w14:textId="77777777" w:rsidR="00E816F0" w:rsidRDefault="00000000">
      <w:pPr>
        <w:pBdr>
          <w:top w:val="nil"/>
          <w:left w:val="nil"/>
          <w:bottom w:val="nil"/>
          <w:right w:val="nil"/>
          <w:between w:val="nil"/>
        </w:pBdr>
        <w:spacing w:before="76" w:line="360" w:lineRule="auto"/>
        <w:ind w:left="2" w:right="136"/>
        <w:rPr>
          <w:color w:val="000000"/>
          <w:sz w:val="24"/>
          <w:szCs w:val="24"/>
        </w:rPr>
      </w:pPr>
      <w:r>
        <w:rPr>
          <w:color w:val="000000"/>
          <w:sz w:val="24"/>
          <w:szCs w:val="24"/>
        </w:rPr>
        <w:t>El instrumento normativo de manera general menciona que los Estados Parte deben desarrollar las medidas destinadas a garantizar las libertades políticas de la persona humana, de manera específica, el artículo 25 refiere que todos ciudadanos gozan del derecho al voto secreto con la finalidad que se garantice su libre expresión de voluntad del elector, lo cual también conlleva a incluir a las personas con discapacidad de manera idónea.</w:t>
      </w:r>
    </w:p>
    <w:p w14:paraId="38358EF2" w14:textId="77777777" w:rsidR="00E816F0" w:rsidRDefault="00000000">
      <w:pPr>
        <w:numPr>
          <w:ilvl w:val="2"/>
          <w:numId w:val="6"/>
        </w:numPr>
        <w:pBdr>
          <w:top w:val="nil"/>
          <w:left w:val="nil"/>
          <w:bottom w:val="nil"/>
          <w:right w:val="nil"/>
          <w:between w:val="nil"/>
        </w:pBdr>
        <w:tabs>
          <w:tab w:val="left" w:pos="721"/>
        </w:tabs>
        <w:spacing w:before="163" w:line="360" w:lineRule="auto"/>
        <w:ind w:left="721" w:right="138"/>
        <w:rPr>
          <w:color w:val="000000"/>
          <w:sz w:val="24"/>
          <w:szCs w:val="24"/>
        </w:rPr>
      </w:pPr>
      <w:r>
        <w:rPr>
          <w:color w:val="000000"/>
          <w:sz w:val="24"/>
          <w:szCs w:val="24"/>
        </w:rPr>
        <w:t>Observación General N°01 (2014) - Comité sobre Derechos de la Personas con Discapacidad</w:t>
      </w:r>
    </w:p>
    <w:p w14:paraId="38358EF3" w14:textId="77777777" w:rsidR="00E816F0" w:rsidRDefault="00000000">
      <w:pPr>
        <w:pBdr>
          <w:top w:val="nil"/>
          <w:left w:val="nil"/>
          <w:bottom w:val="nil"/>
          <w:right w:val="nil"/>
          <w:between w:val="nil"/>
        </w:pBdr>
        <w:spacing w:before="75" w:line="360" w:lineRule="auto"/>
        <w:ind w:left="2" w:right="133"/>
        <w:rPr>
          <w:color w:val="000000"/>
          <w:sz w:val="24"/>
          <w:szCs w:val="24"/>
        </w:rPr>
      </w:pPr>
      <w:r>
        <w:rPr>
          <w:color w:val="000000"/>
          <w:sz w:val="24"/>
          <w:szCs w:val="24"/>
        </w:rPr>
        <w:lastRenderedPageBreak/>
        <w:t>La observación general desarrolla el artículo 12 referente al igual reconocimiento como persona ante la ley, este derecho contiene a la capacidad jurídica que es un atributo innato al ser humano y se torna indispensable para el ejercicio efectivo de los derechos de dirigidos a garantizar la dignidad de la persona con discapacidad. Respeto al derecho al voto, el Estado debe adoptar los ajustes razonables y el apoyo que se requiera para que la persona con discapacidad emita su voto de forma secreta y participe sin discriminación en le proceso de elecciones, además, es importante mencionar que muchas veces se ha negado la capacidad jurídica de la persona con discapacidad para limitar su participación activa en al política.</w:t>
      </w:r>
    </w:p>
    <w:p w14:paraId="38358EF4" w14:textId="77777777" w:rsidR="00E816F0" w:rsidRDefault="00000000">
      <w:pPr>
        <w:numPr>
          <w:ilvl w:val="2"/>
          <w:numId w:val="6"/>
        </w:numPr>
        <w:pBdr>
          <w:top w:val="nil"/>
          <w:left w:val="nil"/>
          <w:bottom w:val="nil"/>
          <w:right w:val="nil"/>
          <w:between w:val="nil"/>
        </w:pBdr>
        <w:tabs>
          <w:tab w:val="left" w:pos="721"/>
        </w:tabs>
        <w:spacing w:before="161" w:line="360" w:lineRule="auto"/>
        <w:ind w:left="721" w:right="136"/>
        <w:rPr>
          <w:color w:val="000000"/>
          <w:sz w:val="24"/>
          <w:szCs w:val="24"/>
        </w:rPr>
      </w:pPr>
      <w:r>
        <w:rPr>
          <w:color w:val="000000"/>
          <w:sz w:val="24"/>
          <w:szCs w:val="24"/>
        </w:rPr>
        <w:t>Observación General N°02 (2014) – Comité sobre Derechos de la Personas con Discapacidad</w:t>
      </w:r>
    </w:p>
    <w:p w14:paraId="38358EF5" w14:textId="77777777" w:rsidR="00E816F0" w:rsidRDefault="00000000">
      <w:pPr>
        <w:pBdr>
          <w:top w:val="nil"/>
          <w:left w:val="nil"/>
          <w:bottom w:val="nil"/>
          <w:right w:val="nil"/>
          <w:between w:val="nil"/>
        </w:pBdr>
        <w:spacing w:before="79" w:line="360" w:lineRule="auto"/>
        <w:ind w:left="2" w:right="136"/>
        <w:rPr>
          <w:color w:val="000000"/>
          <w:sz w:val="24"/>
          <w:szCs w:val="24"/>
        </w:rPr>
      </w:pPr>
      <w:r>
        <w:rPr>
          <w:color w:val="000000"/>
          <w:sz w:val="24"/>
          <w:szCs w:val="24"/>
        </w:rPr>
        <w:t>La observación se encuentra referida a la accesibilidad comprendida como una condición previa que se requiere para que la persona con discapacidad se desarrolle de forma independiente y plena en distintos ámbitos de la sociedad en igualdad de condiciones como las demás personas. Es necesario mencionar que la accesibilidad está referida a los grupos de personas, mientras que los ajustes razonables se aplican en un caso en particular, lo cual implica que el Estado de manera proactiva debe gestionar e implementar las adaptaciones necesarias para inclusión, antes que la persona con discapacidad lo solicite. El derecho a la accesibilidad, a su vez, contiene la obligación por parte del Estado de desarrollar de formas de asistencia y apoyo, humana, animal o intermediarios, que permitan su acceso a las instalaciones e información.</w:t>
      </w:r>
    </w:p>
    <w:p w14:paraId="38358EF6" w14:textId="77777777" w:rsidR="00E816F0" w:rsidRDefault="00000000">
      <w:pPr>
        <w:pBdr>
          <w:top w:val="nil"/>
          <w:left w:val="nil"/>
          <w:bottom w:val="nil"/>
          <w:right w:val="nil"/>
          <w:between w:val="nil"/>
        </w:pBdr>
        <w:spacing w:before="160" w:line="360" w:lineRule="auto"/>
        <w:ind w:left="2" w:right="140"/>
        <w:rPr>
          <w:color w:val="000000"/>
          <w:sz w:val="24"/>
          <w:szCs w:val="24"/>
        </w:rPr>
      </w:pPr>
      <w:r>
        <w:rPr>
          <w:color w:val="000000"/>
          <w:sz w:val="24"/>
          <w:szCs w:val="24"/>
        </w:rPr>
        <w:t>Asimismo, se reconoce que las personas con sordoceguera enfrentan barreras en el acceso a la información y comunicación debido a la ausencia de formatos de lectura fácil y los modos de comunicación aumentativos y alternativos, respectivamente. Uno de los obstáculos más grandes que enfrentan son los prejuicios y el desconocimiento por parte del personal que presta el servicio.</w:t>
      </w:r>
    </w:p>
    <w:p w14:paraId="38358EF7" w14:textId="77777777" w:rsidR="00E816F0" w:rsidRDefault="00000000">
      <w:pPr>
        <w:pBdr>
          <w:top w:val="nil"/>
          <w:left w:val="nil"/>
          <w:bottom w:val="nil"/>
          <w:right w:val="nil"/>
          <w:between w:val="nil"/>
        </w:pBdr>
        <w:spacing w:before="162" w:line="360" w:lineRule="auto"/>
        <w:ind w:left="2" w:right="134"/>
        <w:rPr>
          <w:color w:val="000000"/>
          <w:sz w:val="24"/>
          <w:szCs w:val="24"/>
        </w:rPr>
      </w:pPr>
      <w:r>
        <w:rPr>
          <w:color w:val="000000"/>
          <w:sz w:val="24"/>
          <w:szCs w:val="24"/>
        </w:rPr>
        <w:t xml:space="preserve">De manera específica, el derecho a participar en la vida política de las personas con discapacidad se materializa a través de acciones concretas, por parte del Estado, referidas a garantizar que los procedimientos, instalaciones y materiales electorales sean accesibles, adecuados y fácil comprensión. En adición, las reuniones políticas y materiales empleados por partidos políticos y candidatos deben ser accesibles a las personas con discapacidad. </w:t>
      </w:r>
    </w:p>
    <w:p w14:paraId="38358EF8" w14:textId="77777777" w:rsidR="00E816F0" w:rsidRDefault="00E816F0">
      <w:pPr>
        <w:pBdr>
          <w:top w:val="nil"/>
          <w:left w:val="nil"/>
          <w:bottom w:val="nil"/>
          <w:right w:val="nil"/>
          <w:between w:val="nil"/>
        </w:pBdr>
        <w:spacing w:before="162" w:line="360" w:lineRule="auto"/>
        <w:ind w:left="2" w:right="134"/>
        <w:rPr>
          <w:sz w:val="24"/>
          <w:szCs w:val="24"/>
        </w:rPr>
      </w:pPr>
    </w:p>
    <w:p w14:paraId="38358EF9" w14:textId="77777777" w:rsidR="00E816F0" w:rsidRDefault="00000000">
      <w:pPr>
        <w:numPr>
          <w:ilvl w:val="0"/>
          <w:numId w:val="2"/>
        </w:numPr>
        <w:pBdr>
          <w:top w:val="nil"/>
          <w:left w:val="nil"/>
          <w:bottom w:val="nil"/>
          <w:right w:val="nil"/>
          <w:between w:val="nil"/>
        </w:pBdr>
        <w:spacing w:before="162" w:line="360" w:lineRule="auto"/>
        <w:ind w:right="134"/>
        <w:rPr>
          <w:color w:val="000000"/>
          <w:sz w:val="24"/>
          <w:szCs w:val="24"/>
        </w:rPr>
      </w:pPr>
      <w:r>
        <w:rPr>
          <w:color w:val="000000"/>
          <w:sz w:val="24"/>
          <w:szCs w:val="24"/>
        </w:rPr>
        <w:lastRenderedPageBreak/>
        <w:t>Observación General N°05 (2017) - Comité sobre los Derechos de las Personas con Discapacidad</w:t>
      </w:r>
    </w:p>
    <w:p w14:paraId="38358EFA" w14:textId="77777777" w:rsidR="00E816F0" w:rsidRDefault="00000000">
      <w:pPr>
        <w:pBdr>
          <w:top w:val="nil"/>
          <w:left w:val="nil"/>
          <w:bottom w:val="nil"/>
          <w:right w:val="nil"/>
          <w:between w:val="nil"/>
        </w:pBdr>
        <w:spacing w:before="79" w:line="360" w:lineRule="auto"/>
        <w:ind w:left="2" w:right="136"/>
        <w:rPr>
          <w:color w:val="000000"/>
          <w:sz w:val="24"/>
          <w:szCs w:val="24"/>
        </w:rPr>
      </w:pPr>
      <w:r>
        <w:rPr>
          <w:color w:val="000000"/>
          <w:sz w:val="24"/>
          <w:szCs w:val="24"/>
        </w:rPr>
        <w:t>La Observación General N°05 referente al derecho de vivir de forma independiente y a ser incluido en la comunidad, aborda el derecho a participar de la vida política y pública de la persona con discapacidad, en tanto, se le debe proporcionar el apoyo y asistencia adecuada y así facilitar su valiosa asistencia al momento de ejercer su derecho al voto, asimismo, se expresa que ninguna persona debe restringir las opciones, ni abusar, en el ejercicio del derecho al sufragio de la población con discapacidad.</w:t>
      </w:r>
    </w:p>
    <w:p w14:paraId="38358EFB" w14:textId="77777777" w:rsidR="00E816F0" w:rsidRDefault="00000000">
      <w:pPr>
        <w:numPr>
          <w:ilvl w:val="2"/>
          <w:numId w:val="6"/>
        </w:numPr>
        <w:pBdr>
          <w:top w:val="nil"/>
          <w:left w:val="nil"/>
          <w:bottom w:val="nil"/>
          <w:right w:val="nil"/>
          <w:between w:val="nil"/>
        </w:pBdr>
        <w:tabs>
          <w:tab w:val="left" w:pos="721"/>
        </w:tabs>
        <w:spacing w:before="159" w:line="360" w:lineRule="auto"/>
        <w:ind w:left="721" w:right="139"/>
        <w:rPr>
          <w:color w:val="000000"/>
          <w:sz w:val="24"/>
          <w:szCs w:val="24"/>
        </w:rPr>
      </w:pPr>
      <w:r>
        <w:rPr>
          <w:color w:val="000000"/>
          <w:sz w:val="24"/>
          <w:szCs w:val="24"/>
        </w:rPr>
        <w:t>Observación General N°6 (2018) – Comité sobre los Derechos de las Personas con Discapacidad</w:t>
      </w:r>
    </w:p>
    <w:p w14:paraId="38358EFC" w14:textId="77777777" w:rsidR="00E816F0" w:rsidRDefault="00000000">
      <w:pPr>
        <w:pBdr>
          <w:top w:val="nil"/>
          <w:left w:val="nil"/>
          <w:bottom w:val="nil"/>
          <w:right w:val="nil"/>
          <w:between w:val="nil"/>
        </w:pBdr>
        <w:spacing w:before="78" w:line="360" w:lineRule="auto"/>
        <w:ind w:left="2" w:right="134"/>
        <w:rPr>
          <w:color w:val="000000"/>
          <w:sz w:val="24"/>
          <w:szCs w:val="24"/>
        </w:rPr>
      </w:pPr>
      <w:r>
        <w:rPr>
          <w:color w:val="000000"/>
          <w:sz w:val="24"/>
          <w:szCs w:val="24"/>
        </w:rPr>
        <w:t>La observación general referida a la igualdad y no discriminación aborda la accesibilidad como requisito indispensable para alcanzar la igualdad de las personas con discapacidad. La exclusión de la población con discapacidad durante los procesos electorales y otras formas de participación en la vida política son ejemplos de discriminación por motivos de discapacidad, además, se relacionan con la negación o limitación de la capacidad jurídica. Los Estados se encuentran obligados a desarrollar las siguientes medidas vinculadas estrechamente con el derecho al voto: Reformar las normativas que restringen de manera sistemática el derecho al sufragio o presentarse como candidatas en la elecciones; asegurar que el proceso electoral en todas sus etapas sea accesible; aplicar los ajustes razonables y medidas de apoyo que particularmente se requieran para su participación política; implementar los sistemas de información y legislación que propicien la participación política de manera permanente, especialmente, durante las elecciones.</w:t>
      </w:r>
    </w:p>
    <w:p w14:paraId="38358EFD" w14:textId="77777777" w:rsidR="00E816F0" w:rsidRDefault="00000000">
      <w:pPr>
        <w:pStyle w:val="Heading2"/>
        <w:numPr>
          <w:ilvl w:val="1"/>
          <w:numId w:val="6"/>
        </w:numPr>
        <w:tabs>
          <w:tab w:val="left" w:pos="1080"/>
        </w:tabs>
        <w:spacing w:before="163" w:line="360" w:lineRule="auto"/>
        <w:ind w:left="1080" w:hanging="719"/>
        <w:rPr>
          <w:b w:val="0"/>
          <w:bCs w:val="0"/>
          <w:sz w:val="24"/>
          <w:szCs w:val="24"/>
        </w:rPr>
      </w:pPr>
      <w:bookmarkStart w:id="2" w:name="_b4b3des59d01" w:colFirst="0" w:colLast="0"/>
      <w:bookmarkEnd w:id="2"/>
      <w:r>
        <w:rPr>
          <w:b w:val="0"/>
          <w:bCs w:val="0"/>
          <w:sz w:val="24"/>
          <w:szCs w:val="24"/>
        </w:rPr>
        <w:t>Marco Normativo Nacional</w:t>
      </w:r>
    </w:p>
    <w:p w14:paraId="38358EFE" w14:textId="77777777" w:rsidR="00E816F0" w:rsidRDefault="00000000">
      <w:pPr>
        <w:numPr>
          <w:ilvl w:val="2"/>
          <w:numId w:val="6"/>
        </w:numPr>
        <w:pBdr>
          <w:top w:val="nil"/>
          <w:left w:val="nil"/>
          <w:bottom w:val="nil"/>
          <w:right w:val="nil"/>
          <w:between w:val="nil"/>
        </w:pBdr>
        <w:tabs>
          <w:tab w:val="left" w:pos="720"/>
        </w:tabs>
        <w:spacing w:before="159" w:line="360" w:lineRule="auto"/>
        <w:ind w:left="720" w:hanging="359"/>
        <w:rPr>
          <w:color w:val="000000"/>
          <w:sz w:val="24"/>
          <w:szCs w:val="24"/>
        </w:rPr>
      </w:pPr>
      <w:r>
        <w:rPr>
          <w:color w:val="000000"/>
          <w:sz w:val="24"/>
          <w:szCs w:val="24"/>
        </w:rPr>
        <w:t>Constitución Política del Perú (1993)</w:t>
      </w:r>
    </w:p>
    <w:p w14:paraId="38358EFF" w14:textId="77777777" w:rsidR="00E816F0" w:rsidRDefault="00000000">
      <w:pPr>
        <w:pBdr>
          <w:top w:val="nil"/>
          <w:left w:val="nil"/>
          <w:bottom w:val="nil"/>
          <w:right w:val="nil"/>
          <w:between w:val="nil"/>
        </w:pBdr>
        <w:spacing w:before="77" w:line="360" w:lineRule="auto"/>
        <w:ind w:left="2" w:right="135"/>
        <w:rPr>
          <w:color w:val="000000"/>
          <w:sz w:val="24"/>
          <w:szCs w:val="24"/>
        </w:rPr>
      </w:pPr>
      <w:r>
        <w:rPr>
          <w:color w:val="000000"/>
          <w:sz w:val="24"/>
          <w:szCs w:val="24"/>
        </w:rPr>
        <w:t>La Carta Magna establece en el artículo 2, numeral 2, la igualdad ante la ley y la no discriminación vinculada al hecho que todas las personas contamos con los mismos derechos sin distinción alguna. Asimismo, el artículo 31 referente a la participación ciudadana desarrolla que el derecho al voto es una expresión de la capacidad civil que se debe cumplir determinadas condiciones: personal, libre, igual y secreto. Lo cual también implica que las personas con discapacidad poseen el derecho de ejercerlo con las características antes mencionadas.</w:t>
      </w:r>
    </w:p>
    <w:p w14:paraId="38358F00" w14:textId="77777777" w:rsidR="00E816F0" w:rsidRDefault="00000000">
      <w:pPr>
        <w:numPr>
          <w:ilvl w:val="2"/>
          <w:numId w:val="6"/>
        </w:numPr>
        <w:pBdr>
          <w:top w:val="nil"/>
          <w:left w:val="nil"/>
          <w:bottom w:val="nil"/>
          <w:right w:val="nil"/>
          <w:between w:val="nil"/>
        </w:pBdr>
        <w:tabs>
          <w:tab w:val="left" w:pos="720"/>
        </w:tabs>
        <w:spacing w:before="163" w:line="360" w:lineRule="auto"/>
        <w:ind w:left="720" w:hanging="359"/>
        <w:rPr>
          <w:color w:val="000000"/>
          <w:sz w:val="24"/>
          <w:szCs w:val="24"/>
        </w:rPr>
      </w:pPr>
      <w:r>
        <w:rPr>
          <w:color w:val="000000"/>
          <w:sz w:val="24"/>
          <w:szCs w:val="24"/>
        </w:rPr>
        <w:lastRenderedPageBreak/>
        <w:t>Ley N°29973, Ley General de la Persona con Discapacidad</w:t>
      </w:r>
    </w:p>
    <w:p w14:paraId="38358F01" w14:textId="77777777" w:rsidR="00E816F0" w:rsidRDefault="00000000">
      <w:pPr>
        <w:pBdr>
          <w:top w:val="nil"/>
          <w:left w:val="nil"/>
          <w:bottom w:val="nil"/>
          <w:right w:val="nil"/>
          <w:between w:val="nil"/>
        </w:pBdr>
        <w:spacing w:before="77" w:line="360" w:lineRule="auto"/>
        <w:ind w:left="2" w:right="137"/>
        <w:rPr>
          <w:color w:val="000000"/>
          <w:sz w:val="24"/>
          <w:szCs w:val="24"/>
        </w:rPr>
      </w:pPr>
      <w:r>
        <w:rPr>
          <w:color w:val="000000"/>
          <w:sz w:val="24"/>
          <w:szCs w:val="24"/>
        </w:rPr>
        <w:t>La Ley que regula los derechos de las personas con discapacidad, de manera específica, dentro del territorio nacional, en el artículo 12 aborda el derecho a la participación en la vida política y pública indica que no se puede restringir el derecho al voto debido a condición de discapacidad. El derecho al sufragio no solo se limita a través de una acción, la omisión también vulnera ese derecho como, por ejemplo, que dentro de un local de votación no cuente con los materiales accesibles, en un formato sencillo de entender y utilizar, para proporcionarlos a las personas con discapacidad. Si el sistema electoral no considera esa situación de forma previa se vulneran los derechos a la accesibilidad, igualdad, no discriminación, entre otros.</w:t>
      </w:r>
    </w:p>
    <w:p w14:paraId="38358F02" w14:textId="77777777" w:rsidR="00E816F0" w:rsidRDefault="00000000">
      <w:pPr>
        <w:numPr>
          <w:ilvl w:val="2"/>
          <w:numId w:val="6"/>
        </w:numPr>
        <w:pBdr>
          <w:top w:val="nil"/>
          <w:left w:val="nil"/>
          <w:bottom w:val="nil"/>
          <w:right w:val="nil"/>
          <w:between w:val="nil"/>
        </w:pBdr>
        <w:tabs>
          <w:tab w:val="left" w:pos="721"/>
        </w:tabs>
        <w:spacing w:before="159" w:line="360" w:lineRule="auto"/>
        <w:ind w:left="721" w:right="139"/>
        <w:rPr>
          <w:color w:val="000000"/>
          <w:sz w:val="24"/>
          <w:szCs w:val="24"/>
        </w:rPr>
      </w:pPr>
      <w:r>
        <w:rPr>
          <w:color w:val="000000"/>
          <w:sz w:val="24"/>
          <w:szCs w:val="24"/>
        </w:rPr>
        <w:t>Ley N°29524, Ley que reconoce la sordoceguera como discapacidad única y establece disposiciones para la atención de las personas sordociegas (2010)</w:t>
      </w:r>
    </w:p>
    <w:p w14:paraId="38358F03" w14:textId="77777777" w:rsidR="00E816F0" w:rsidRDefault="00000000">
      <w:pPr>
        <w:pBdr>
          <w:top w:val="nil"/>
          <w:left w:val="nil"/>
          <w:bottom w:val="nil"/>
          <w:right w:val="nil"/>
          <w:between w:val="nil"/>
        </w:pBdr>
        <w:spacing w:before="78" w:line="360" w:lineRule="auto"/>
        <w:ind w:left="2" w:right="135"/>
        <w:rPr>
          <w:color w:val="000000"/>
          <w:sz w:val="24"/>
          <w:szCs w:val="24"/>
        </w:rPr>
      </w:pPr>
      <w:r>
        <w:rPr>
          <w:color w:val="000000"/>
          <w:sz w:val="24"/>
          <w:szCs w:val="24"/>
        </w:rPr>
        <w:t>La Ley N°29524, normativa que aborda a la sordoceguera de manera específica y establece disposiciones para el acceso de las personas con sordoceguera en diferentes ámbitos de la sociedad, reconoce que se emplean diferentes sistemas de comunicación como la dactilología, braille y otros sistemas de comunicación, es decir, identifica una diversidad de sistemas comunicativos que la persona con sordoceguera puede utilizar dependiendo de su heterogeneidad. Mediante el artículo 6, de manera puntual, se desarrolla el derecho al guía intérprete que se debe proporcionar a la persona con sordoceguera, de manera gratuita, en cuanto lo solicite.</w:t>
      </w:r>
    </w:p>
    <w:p w14:paraId="38358F04" w14:textId="77777777" w:rsidR="00E816F0" w:rsidRDefault="00000000">
      <w:pPr>
        <w:pBdr>
          <w:top w:val="nil"/>
          <w:left w:val="nil"/>
          <w:bottom w:val="nil"/>
          <w:right w:val="nil"/>
          <w:between w:val="nil"/>
        </w:pBdr>
        <w:spacing w:before="161" w:line="360" w:lineRule="auto"/>
        <w:ind w:left="2" w:right="134"/>
        <w:rPr>
          <w:color w:val="000000"/>
          <w:sz w:val="24"/>
          <w:szCs w:val="24"/>
        </w:rPr>
      </w:pPr>
      <w:r>
        <w:rPr>
          <w:color w:val="000000"/>
          <w:sz w:val="24"/>
          <w:szCs w:val="24"/>
        </w:rPr>
        <w:t>En esa línea, es importante mencionar el Decreto Supremo N°006-2011-MIMDES (2011) que conceptualiza que el guía intérprete apoya a la persona con sordoceguera en su desplazamiento, le comunica el contexto en el que se encuentra y la situación que desarrollará en esa gestión.</w:t>
      </w:r>
    </w:p>
    <w:p w14:paraId="38358F05" w14:textId="77777777" w:rsidR="00E816F0" w:rsidRDefault="00000000">
      <w:pPr>
        <w:numPr>
          <w:ilvl w:val="2"/>
          <w:numId w:val="6"/>
        </w:numPr>
        <w:pBdr>
          <w:top w:val="nil"/>
          <w:left w:val="nil"/>
          <w:bottom w:val="nil"/>
          <w:right w:val="nil"/>
          <w:between w:val="nil"/>
        </w:pBdr>
        <w:tabs>
          <w:tab w:val="left" w:pos="721"/>
        </w:tabs>
        <w:spacing w:before="161" w:line="360" w:lineRule="auto"/>
        <w:ind w:left="721" w:right="140"/>
        <w:rPr>
          <w:color w:val="000000"/>
          <w:sz w:val="24"/>
          <w:szCs w:val="24"/>
        </w:rPr>
      </w:pPr>
      <w:r>
        <w:rPr>
          <w:color w:val="000000"/>
          <w:sz w:val="24"/>
          <w:szCs w:val="24"/>
        </w:rPr>
        <w:t>Política Nacional Multisectorial en Discapacidad para el Desarrollo al 2030 (2021)</w:t>
      </w:r>
    </w:p>
    <w:p w14:paraId="38358F06" w14:textId="77777777" w:rsidR="00E816F0" w:rsidRDefault="00000000">
      <w:pPr>
        <w:pBdr>
          <w:top w:val="nil"/>
          <w:left w:val="nil"/>
          <w:bottom w:val="nil"/>
          <w:right w:val="nil"/>
          <w:between w:val="nil"/>
        </w:pBdr>
        <w:spacing w:before="78" w:line="360" w:lineRule="auto"/>
        <w:ind w:left="2" w:right="134"/>
        <w:rPr>
          <w:color w:val="000000"/>
          <w:sz w:val="24"/>
          <w:szCs w:val="24"/>
        </w:rPr>
      </w:pPr>
      <w:r>
        <w:rPr>
          <w:color w:val="000000"/>
          <w:sz w:val="24"/>
          <w:szCs w:val="24"/>
        </w:rPr>
        <w:t xml:space="preserve">La Política Nacional Multisectorial en Discapacidad para el Desarrollo al 2030, aprobada mediante Decreto Supremo N° 007-2021-MIMP, establece como servicio el aseguramiento de la participación de las personas con discapacidad en el proceso electoral mediante la aplicación de criterios inclusivos, dentro del lineamiento 1.1 concerniente a la participación política, que responde al primer objetivo prioritario, lo cual está a cargo de la Oficina Nacional de Procesos </w:t>
      </w:r>
      <w:r>
        <w:rPr>
          <w:color w:val="000000"/>
          <w:sz w:val="24"/>
          <w:szCs w:val="24"/>
        </w:rPr>
        <w:lastRenderedPageBreak/>
        <w:t>Electorales. En la descripción del servicio se menciona la implementación de mesas de votación accesibles, en tanto, favorecen el desplazamiento seguro de la persona con discapacidad, sumado a ello, se indica el empleo de cédulas impresas en braille, uso de audífonos en caso del voto electrónico y lapiceros digitales.</w:t>
      </w:r>
    </w:p>
    <w:p w14:paraId="38358F07" w14:textId="77777777" w:rsidR="00E816F0" w:rsidRDefault="00E816F0">
      <w:pPr>
        <w:pBdr>
          <w:top w:val="nil"/>
          <w:left w:val="nil"/>
          <w:bottom w:val="nil"/>
          <w:right w:val="nil"/>
          <w:between w:val="nil"/>
        </w:pBdr>
        <w:spacing w:before="110" w:line="360" w:lineRule="auto"/>
        <w:rPr>
          <w:color w:val="000000"/>
          <w:sz w:val="24"/>
          <w:szCs w:val="24"/>
        </w:rPr>
      </w:pPr>
    </w:p>
    <w:p w14:paraId="38358F08" w14:textId="77777777" w:rsidR="00E816F0" w:rsidRDefault="00000000">
      <w:pPr>
        <w:pStyle w:val="Heading1"/>
        <w:numPr>
          <w:ilvl w:val="0"/>
          <w:numId w:val="6"/>
        </w:numPr>
        <w:tabs>
          <w:tab w:val="left" w:pos="719"/>
        </w:tabs>
        <w:rPr>
          <w:b w:val="0"/>
          <w:bCs w:val="0"/>
          <w:sz w:val="24"/>
          <w:szCs w:val="24"/>
          <w:u w:val="none"/>
        </w:rPr>
      </w:pPr>
      <w:r>
        <w:rPr>
          <w:b w:val="0"/>
          <w:bCs w:val="0"/>
          <w:sz w:val="24"/>
          <w:szCs w:val="24"/>
          <w:u w:val="none"/>
        </w:rPr>
        <w:t>Situación en el Perú</w:t>
      </w:r>
    </w:p>
    <w:p w14:paraId="38358F09" w14:textId="77777777" w:rsidR="00E816F0" w:rsidRDefault="00E816F0">
      <w:pPr>
        <w:tabs>
          <w:tab w:val="left" w:pos="719"/>
        </w:tabs>
        <w:ind w:left="722"/>
      </w:pPr>
    </w:p>
    <w:p w14:paraId="38358F0A" w14:textId="77777777" w:rsidR="00E816F0" w:rsidRDefault="00000000">
      <w:pPr>
        <w:pBdr>
          <w:top w:val="nil"/>
          <w:left w:val="nil"/>
          <w:bottom w:val="nil"/>
          <w:right w:val="nil"/>
          <w:between w:val="nil"/>
        </w:pBdr>
        <w:spacing w:before="78" w:line="360" w:lineRule="auto"/>
        <w:ind w:left="2" w:right="135"/>
        <w:rPr>
          <w:color w:val="000000"/>
          <w:sz w:val="24"/>
          <w:szCs w:val="24"/>
        </w:rPr>
      </w:pPr>
      <w:r>
        <w:rPr>
          <w:color w:val="000000"/>
          <w:sz w:val="24"/>
          <w:szCs w:val="24"/>
        </w:rPr>
        <w:t>Mediante el derecho al acceso a información se consultó a la Oficina Nacional de Procesos Electorales si para las próximas elecciones se había establecido un protocolo o procedimiento, conforme a la Ley N°29524, para garantizar que las personas con sordoceguera puedan ejercer su derecho al voto en las próximas elecciones.</w:t>
      </w:r>
    </w:p>
    <w:p w14:paraId="38358F0B" w14:textId="77777777" w:rsidR="00E816F0" w:rsidRDefault="00000000">
      <w:pPr>
        <w:pBdr>
          <w:top w:val="nil"/>
          <w:left w:val="nil"/>
          <w:bottom w:val="nil"/>
          <w:right w:val="nil"/>
          <w:between w:val="nil"/>
        </w:pBdr>
        <w:spacing w:line="360" w:lineRule="auto"/>
        <w:ind w:left="2" w:right="135"/>
        <w:rPr>
          <w:color w:val="000000"/>
          <w:sz w:val="24"/>
          <w:szCs w:val="24"/>
        </w:rPr>
      </w:pPr>
      <w:r>
        <w:rPr>
          <w:color w:val="000000"/>
          <w:sz w:val="24"/>
          <w:szCs w:val="24"/>
        </w:rPr>
        <w:t>Frente a la consulta, en la respuesta se adjuntó el Protocolo para la atención a personas con discapacidad y atención preferente en la Sede Central, órganos desconcentrados (ORC) y órganos temporales (ODPE u otros), versión 02, con Código OD01-SG/ATC y el Protocolo para la atención a las personas con discapacidad y la atención preferente en los locales de votación, ambos documentos se emplean para la atención preferente de las personas con discapacidad, además, se menciona que la actividad electoral de las personas con discapacidad está a cargo de la Gerencia de Organización Electoral y Coordinación Regional.</w:t>
      </w:r>
    </w:p>
    <w:p w14:paraId="38358F0C" w14:textId="77777777" w:rsidR="00E816F0" w:rsidRDefault="00000000">
      <w:pPr>
        <w:pBdr>
          <w:top w:val="nil"/>
          <w:left w:val="nil"/>
          <w:bottom w:val="nil"/>
          <w:right w:val="nil"/>
          <w:between w:val="nil"/>
        </w:pBdr>
        <w:spacing w:before="1" w:line="360" w:lineRule="auto"/>
        <w:ind w:left="2" w:right="137"/>
        <w:rPr>
          <w:color w:val="000000"/>
          <w:sz w:val="24"/>
          <w:szCs w:val="24"/>
        </w:rPr>
      </w:pPr>
      <w:r>
        <w:rPr>
          <w:color w:val="000000"/>
          <w:sz w:val="24"/>
          <w:szCs w:val="24"/>
        </w:rPr>
        <w:t>Se realizó una revisión de los documentos antes mencionados, aprobados por la Resolución Jefatural N°000001-2024-JN/ONPE, el día 04 de enero de 2024.</w:t>
      </w:r>
    </w:p>
    <w:p w14:paraId="38358F0D" w14:textId="77777777" w:rsidR="00E816F0" w:rsidRDefault="00000000">
      <w:pPr>
        <w:pBdr>
          <w:top w:val="nil"/>
          <w:left w:val="nil"/>
          <w:bottom w:val="nil"/>
          <w:right w:val="nil"/>
          <w:between w:val="nil"/>
        </w:pBdr>
        <w:spacing w:line="360" w:lineRule="auto"/>
        <w:ind w:left="2" w:right="134"/>
        <w:rPr>
          <w:color w:val="000000"/>
          <w:sz w:val="24"/>
          <w:szCs w:val="24"/>
        </w:rPr>
      </w:pPr>
      <w:r>
        <w:rPr>
          <w:color w:val="000000"/>
          <w:sz w:val="24"/>
          <w:szCs w:val="24"/>
        </w:rPr>
        <w:t>Respecto al primero se puede mencionar que su objetivo es brindar una atención adecuada a las personas con discapacidad que acudan a la ONPE, ya sea a través de su oficina central, órganos desconcentrados y oficinas que se habiliten por el motivo del proceso electoral, lo cual comprende desde el acondicionamiento de ambientes hasta la propia atención al ciudadano de forma particular. Lo primero que salta a la vista es que en la base normativa, no se considera la Ley N°29524, pese a ello, dentro del apartado de definiciones se considera lo siguiente:</w:t>
      </w:r>
    </w:p>
    <w:p w14:paraId="38358F0E" w14:textId="77777777" w:rsidR="00E816F0" w:rsidRDefault="00000000">
      <w:pPr>
        <w:pBdr>
          <w:top w:val="nil"/>
          <w:left w:val="nil"/>
          <w:bottom w:val="nil"/>
          <w:right w:val="nil"/>
          <w:between w:val="nil"/>
        </w:pBdr>
        <w:spacing w:line="360" w:lineRule="auto"/>
        <w:ind w:left="698"/>
        <w:rPr>
          <w:color w:val="000000"/>
          <w:sz w:val="24"/>
          <w:szCs w:val="24"/>
        </w:rPr>
      </w:pPr>
      <w:r>
        <w:rPr>
          <w:noProof/>
          <w:color w:val="000000"/>
          <w:sz w:val="24"/>
          <w:szCs w:val="24"/>
        </w:rPr>
        <mc:AlternateContent>
          <mc:Choice Requires="wpg">
            <w:drawing>
              <wp:inline distT="0" distB="0" distL="0" distR="0" wp14:anchorId="38358F2C" wp14:editId="38358F2D">
                <wp:extent cx="4505325" cy="628650"/>
                <wp:effectExtent l="0" t="0" r="0" b="0"/>
                <wp:docPr id="2" name="Group 2" descr="La imagen muestra un recuadro con el título “Discapacidad Múltiple o Multidiscapacidad”.&#10;&#10;El texto explica que se trata de personas que tienen más de un tipo de discapacidad, que pueden ser: motriz (movimiento), sensorial (vista u oído), cognitiva (aprendizaje o comprensión) o psíquica.&#10;&#10;También menciona que, por ejemplo, algunas personas pueden tener discapacidad auditiva y visual al mismo tiempo, como las personas sordociegas. Estas personas pueden comunicarse usando el sistema dactilológico, que consiste en comunicarse mediante el tacto con las manos."/>
                <wp:cNvGraphicFramePr/>
                <a:graphic xmlns:a="http://schemas.openxmlformats.org/drawingml/2006/main">
                  <a:graphicData uri="http://schemas.microsoft.com/office/word/2010/wordprocessingGroup">
                    <wpg:wgp>
                      <wpg:cNvGrpSpPr/>
                      <wpg:grpSpPr>
                        <a:xfrm>
                          <a:off x="0" y="0"/>
                          <a:ext cx="4505325" cy="628650"/>
                          <a:chOff x="3093325" y="3465675"/>
                          <a:chExt cx="4505350" cy="628650"/>
                        </a:xfrm>
                      </wpg:grpSpPr>
                      <wpg:grpSp>
                        <wpg:cNvPr id="730385868" name="Group 730385868"/>
                        <wpg:cNvGrpSpPr/>
                        <wpg:grpSpPr>
                          <a:xfrm>
                            <a:off x="3093338" y="3465675"/>
                            <a:ext cx="4505325" cy="628650"/>
                            <a:chOff x="0" y="0"/>
                            <a:chExt cx="4505325" cy="628650"/>
                          </a:xfrm>
                        </wpg:grpSpPr>
                        <wps:wsp>
                          <wps:cNvPr id="196036090" name="Rectangle 196036090"/>
                          <wps:cNvSpPr/>
                          <wps:spPr>
                            <a:xfrm>
                              <a:off x="0" y="0"/>
                              <a:ext cx="4505325" cy="628650"/>
                            </a:xfrm>
                            <a:prstGeom prst="rect">
                              <a:avLst/>
                            </a:prstGeom>
                            <a:noFill/>
                            <a:ln>
                              <a:noFill/>
                            </a:ln>
                          </wps:spPr>
                          <wps:txbx>
                            <w:txbxContent>
                              <w:p w14:paraId="38358F30" w14:textId="77777777" w:rsidR="00E816F0" w:rsidRDefault="00E816F0">
                                <w:pPr>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5">
                              <a:alphaModFix/>
                            </a:blip>
                            <a:srcRect/>
                            <a:stretch/>
                          </pic:blipFill>
                          <pic:spPr>
                            <a:xfrm>
                              <a:off x="19050" y="19050"/>
                              <a:ext cx="4467225" cy="590550"/>
                            </a:xfrm>
                            <a:prstGeom prst="rect">
                              <a:avLst/>
                            </a:prstGeom>
                            <a:noFill/>
                            <a:ln>
                              <a:noFill/>
                            </a:ln>
                          </pic:spPr>
                        </pic:pic>
                        <wps:wsp>
                          <wps:cNvPr id="1772155966" name="Freeform: Shape 1772155966"/>
                          <wps:cNvSpPr/>
                          <wps:spPr>
                            <a:xfrm>
                              <a:off x="9525" y="9525"/>
                              <a:ext cx="4486275" cy="609600"/>
                            </a:xfrm>
                            <a:custGeom>
                              <a:avLst/>
                              <a:gdLst/>
                              <a:ahLst/>
                              <a:cxnLst/>
                              <a:rect l="l" t="t" r="r" b="b"/>
                              <a:pathLst>
                                <a:path w="4486275" h="609600" extrusionOk="0">
                                  <a:moveTo>
                                    <a:pt x="0" y="609600"/>
                                  </a:moveTo>
                                  <a:lnTo>
                                    <a:pt x="4486275" y="609600"/>
                                  </a:lnTo>
                                  <a:lnTo>
                                    <a:pt x="4486275" y="0"/>
                                  </a:lnTo>
                                  <a:lnTo>
                                    <a:pt x="0" y="0"/>
                                  </a:lnTo>
                                  <a:lnTo>
                                    <a:pt x="0" y="609600"/>
                                  </a:lnTo>
                                  <a:close/>
                                </a:path>
                              </a:pathLst>
                            </a:custGeom>
                            <a:no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38358F2C" id="Group 2" o:spid="_x0000_s1026" alt="La imagen muestra un recuadro con el título “Discapacidad Múltiple o Multidiscapacidad”.&#10;&#10;El texto explica que se trata de personas que tienen más de un tipo de discapacidad, que pueden ser: motriz (movimiento), sensorial (vista u oído), cognitiva (aprendizaje o comprensión) o psíquica.&#10;&#10;También menciona que, por ejemplo, algunas personas pueden tener discapacidad auditiva y visual al mismo tiempo, como las personas sordociegas. Estas personas pueden comunicarse usando el sistema dactilológico, que consiste en comunicarse mediante el tacto con las manos." style="width:354.75pt;height:49.5pt;mso-position-horizontal-relative:char;mso-position-vertical-relative:line" coordorigin="30933,34656" coordsize="45053,628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">
                <v:group id="Group 730385868" o:spid="_x0000_s1027" style="position:absolute;left:30933;top:34656;width:45053;height:6287" coordsize="45053,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">
                  <v:rect id="Rectangle 196036090" o:spid="_x0000_s1028" style="position:absolute;width:45053;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" filled="f" stroked="f">
                    <v:textbox inset="2.53958mm,2.53958mm,2.53958mm,2.53958mm">
                      <w:txbxContent>
                        <w:p w14:paraId="38358F30" w14:textId="77777777" w:rsidR="00E816F0" w:rsidRDefault="00E816F0">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29" type="#_x0000_t75" style="position:absolute;left:190;top:190;width:44672;height:59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">
                    <v:imagedata r:id="rId6" o:title=""/>
                  </v:shape>
                  <v:shape id="Freeform: Shape 1772155966" o:spid="_x0000_s1030" style="position:absolute;left:95;top:95;width:44863;height:6096;visibility:visible;mso-wrap-style:square;v-text-anchor:middle" coordsize="4486275,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" path="m,609600r4486275,l4486275,,,,,609600xe" filled="f" strokeweight="1.5pt">
                    <v:stroke startarrowwidth="narrow" startarrowlength="short" endarrowwidth="narrow" endarrowlength="short"/>
                    <v:path arrowok="t" o:extrusionok="f"/>
                  </v:shape>
                </v:group>
                <w10:anchorlock/>
              </v:group>
            </w:pict>
          </mc:Fallback>
        </mc:AlternateContent>
      </w:r>
    </w:p>
    <w:p w14:paraId="38358F0F" w14:textId="77777777" w:rsidR="00E816F0" w:rsidRDefault="00000000">
      <w:pPr>
        <w:pBdr>
          <w:top w:val="nil"/>
          <w:left w:val="nil"/>
          <w:bottom w:val="nil"/>
          <w:right w:val="nil"/>
          <w:between w:val="nil"/>
        </w:pBdr>
        <w:spacing w:line="360" w:lineRule="auto"/>
        <w:ind w:left="2" w:right="133"/>
        <w:rPr>
          <w:color w:val="000000"/>
          <w:sz w:val="24"/>
          <w:szCs w:val="24"/>
        </w:rPr>
      </w:pPr>
      <w:r>
        <w:rPr>
          <w:color w:val="000000"/>
          <w:sz w:val="24"/>
          <w:szCs w:val="24"/>
        </w:rPr>
        <w:t xml:space="preserve">Asimismo, se refieren a la sordoceguera dentro de las medidas de atención para una persona con discapacidad visual y, de forma específica, en la </w:t>
      </w:r>
      <w:r>
        <w:rPr>
          <w:color w:val="000000"/>
          <w:sz w:val="24"/>
          <w:szCs w:val="24"/>
        </w:rPr>
        <w:lastRenderedPageBreak/>
        <w:t>discapacidad múltiple o multidiscapacidad donde describen como dirigirse a la persona con sordoceguera y asistirla en el desplazamiento.</w:t>
      </w:r>
    </w:p>
    <w:p w14:paraId="38358F10" w14:textId="77777777" w:rsidR="00E816F0" w:rsidRDefault="00000000">
      <w:pPr>
        <w:pBdr>
          <w:top w:val="nil"/>
          <w:left w:val="nil"/>
          <w:bottom w:val="nil"/>
          <w:right w:val="nil"/>
          <w:between w:val="nil"/>
        </w:pBdr>
        <w:spacing w:line="360" w:lineRule="auto"/>
        <w:ind w:left="2" w:right="135"/>
        <w:rPr>
          <w:color w:val="000000"/>
          <w:sz w:val="24"/>
          <w:szCs w:val="24"/>
        </w:rPr>
      </w:pPr>
      <w:r>
        <w:rPr>
          <w:color w:val="000000"/>
          <w:sz w:val="24"/>
          <w:szCs w:val="24"/>
        </w:rPr>
        <w:t xml:space="preserve">Respecto al segundo, de igual manera en el protocolo antes descrito, en el apartado de definiciones, dentro de la discapacidad múltiple o multidiscapacidad, se hace mención de la sordoceguera y reconoce como forma de comunicación a la dactilología. </w:t>
      </w:r>
      <w:r>
        <w:rPr>
          <w:noProof/>
          <w:color w:val="000000"/>
          <w:sz w:val="24"/>
          <w:szCs w:val="24"/>
        </w:rPr>
        <mc:AlternateContent>
          <mc:Choice Requires="wpg">
            <w:drawing>
              <wp:inline distT="0" distB="0" distL="0" distR="0" wp14:anchorId="38358F2E" wp14:editId="38358F2F">
                <wp:extent cx="4448175" cy="971550"/>
                <wp:effectExtent l="0" t="0" r="0" b="0"/>
                <wp:docPr id="1" name="Group 1" descr="La imagen muestra un recuadro titulado “Discapacidad Múltiple o Multidiscapacidad”.&#10;&#10;El texto explica que se refiere a personas que presentan deficiencias de diferente tipo, como motriz (movimiento), sensorial (vista u oído), cognitiva (aprendizaje o comprensión) o psíquica. Estas condiciones forman parte de la singularidad de cada persona.&#10;&#10;Se menciona que, por ejemplo, algunas personas pueden tener limitaciones auditivas y visuales al mismo tiempo, como las personas sordociegas. Ellas desarrollan formas de comunicación como el sistema dactilológico, que es un código de señas derivado de la Lengua de Señas. Este sistema puede realizarse en la palma de la mano y también puede utilizar algunas zonas de la cara."/>
                <wp:cNvGraphicFramePr/>
                <a:graphic xmlns:a="http://schemas.openxmlformats.org/drawingml/2006/main">
                  <a:graphicData uri="http://schemas.microsoft.com/office/word/2010/wordprocessingGroup">
                    <wpg:wgp>
                      <wpg:cNvGrpSpPr/>
                      <wpg:grpSpPr>
                        <a:xfrm>
                          <a:off x="0" y="0"/>
                          <a:ext cx="4448175" cy="971550"/>
                          <a:chOff x="3121900" y="3294225"/>
                          <a:chExt cx="4448200" cy="971550"/>
                        </a:xfrm>
                      </wpg:grpSpPr>
                      <wpg:grpSp>
                        <wpg:cNvPr id="764653809" name="Group 764653809"/>
                        <wpg:cNvGrpSpPr/>
                        <wpg:grpSpPr>
                          <a:xfrm>
                            <a:off x="3121913" y="3294225"/>
                            <a:ext cx="4448175" cy="971550"/>
                            <a:chOff x="0" y="0"/>
                            <a:chExt cx="4448175" cy="971550"/>
                          </a:xfrm>
                        </wpg:grpSpPr>
                        <wps:wsp>
                          <wps:cNvPr id="911900485" name="Rectangle 911900485"/>
                          <wps:cNvSpPr/>
                          <wps:spPr>
                            <a:xfrm>
                              <a:off x="0" y="0"/>
                              <a:ext cx="4448175" cy="971550"/>
                            </a:xfrm>
                            <a:prstGeom prst="rect">
                              <a:avLst/>
                            </a:prstGeom>
                            <a:noFill/>
                            <a:ln>
                              <a:noFill/>
                            </a:ln>
                          </wps:spPr>
                          <wps:txbx>
                            <w:txbxContent>
                              <w:p w14:paraId="38358F31" w14:textId="77777777" w:rsidR="00E816F0" w:rsidRDefault="00E816F0">
                                <w:pPr>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7">
                              <a:alphaModFix/>
                            </a:blip>
                            <a:srcRect/>
                            <a:stretch/>
                          </pic:blipFill>
                          <pic:spPr>
                            <a:xfrm>
                              <a:off x="85725" y="19050"/>
                              <a:ext cx="4314825" cy="933450"/>
                            </a:xfrm>
                            <a:prstGeom prst="rect">
                              <a:avLst/>
                            </a:prstGeom>
                            <a:noFill/>
                            <a:ln>
                              <a:noFill/>
                            </a:ln>
                          </pic:spPr>
                        </pic:pic>
                        <wps:wsp>
                          <wps:cNvPr id="1577744977" name="Freeform: Shape 1577744977"/>
                          <wps:cNvSpPr/>
                          <wps:spPr>
                            <a:xfrm>
                              <a:off x="9525" y="9525"/>
                              <a:ext cx="4429125" cy="952500"/>
                            </a:xfrm>
                            <a:custGeom>
                              <a:avLst/>
                              <a:gdLst/>
                              <a:ahLst/>
                              <a:cxnLst/>
                              <a:rect l="l" t="t" r="r" b="b"/>
                              <a:pathLst>
                                <a:path w="4429125" h="952500" extrusionOk="0">
                                  <a:moveTo>
                                    <a:pt x="0" y="952500"/>
                                  </a:moveTo>
                                  <a:lnTo>
                                    <a:pt x="4429125" y="952500"/>
                                  </a:lnTo>
                                  <a:lnTo>
                                    <a:pt x="4429125" y="0"/>
                                  </a:lnTo>
                                  <a:lnTo>
                                    <a:pt x="0" y="0"/>
                                  </a:lnTo>
                                  <a:lnTo>
                                    <a:pt x="0" y="952500"/>
                                  </a:lnTo>
                                  <a:close/>
                                </a:path>
                              </a:pathLst>
                            </a:custGeom>
                            <a:no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38358F2E" id="Group 1" o:spid="_x0000_s1031" alt="La imagen muestra un recuadro titulado “Discapacidad Múltiple o Multidiscapacidad”.&#10;&#10;El texto explica que se refiere a personas que presentan deficiencias de diferente tipo, como motriz (movimiento), sensorial (vista u oído), cognitiva (aprendizaje o comprensión) o psíquica. Estas condiciones forman parte de la singularidad de cada persona.&#10;&#10;Se menciona que, por ejemplo, algunas personas pueden tener limitaciones auditivas y visuales al mismo tiempo, como las personas sordociegas. Ellas desarrollan formas de comunicación como el sistema dactilológico, que es un código de señas derivado de la Lengua de Señas. Este sistema puede realizarse en la palma de la mano y también puede utilizar algunas zonas de la cara." style="width:350.25pt;height:76.5pt;mso-position-horizontal-relative:char;mso-position-vertical-relative:line" coordorigin="31219,32942" coordsize="44482,971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">
                <v:group id="Group 764653809" o:spid="_x0000_s1032" style="position:absolute;left:31219;top:32942;width:44481;height:9715" coordsize="44481,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">
                  <v:rect id="Rectangle 911900485" o:spid="_x0000_s1033" style="position:absolute;width:44481;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" filled="f" stroked="f">
                    <v:textbox inset="2.53958mm,2.53958mm,2.53958mm,2.53958mm">
                      <w:txbxContent>
                        <w:p w14:paraId="38358F31" w14:textId="77777777" w:rsidR="00E816F0" w:rsidRDefault="00E816F0">
                          <w:pPr>
                            <w:textDirection w:val="btLr"/>
                          </w:pPr>
                        </w:p>
                      </w:txbxContent>
                    </v:textbox>
                  </v:rect>
                  <v:shape id="Shape 4" o:spid="_x0000_s1034" type="#_x0000_t75" style="position:absolute;left:857;top:190;width:43148;height:933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">
                    <v:imagedata r:id="rId8" o:title=""/>
                  </v:shape>
                  <v:shape id="Freeform: Shape 1577744977" o:spid="_x0000_s1035" style="position:absolute;left:95;top:95;width:44291;height:9525;visibility:visible;mso-wrap-style:square;v-text-anchor:middle" coordsize="4429125,95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" path="m,952500r4429125,l4429125,,,,,952500xe" filled="f" strokeweight="1.5pt">
                    <v:stroke startarrowwidth="narrow" startarrowlength="short" endarrowwidth="narrow" endarrowlength="short"/>
                    <v:path arrowok="t" o:extrusionok="f"/>
                  </v:shape>
                </v:group>
                <w10:anchorlock/>
              </v:group>
            </w:pict>
          </mc:Fallback>
        </mc:AlternateContent>
      </w:r>
    </w:p>
    <w:p w14:paraId="38358F11" w14:textId="77777777" w:rsidR="00E816F0" w:rsidRDefault="00000000">
      <w:pPr>
        <w:pBdr>
          <w:top w:val="nil"/>
          <w:left w:val="nil"/>
          <w:bottom w:val="nil"/>
          <w:right w:val="nil"/>
          <w:between w:val="nil"/>
        </w:pBdr>
        <w:spacing w:line="360" w:lineRule="auto"/>
        <w:ind w:left="2" w:right="133"/>
        <w:rPr>
          <w:color w:val="000000"/>
          <w:sz w:val="24"/>
          <w:szCs w:val="24"/>
        </w:rPr>
      </w:pPr>
      <w:r>
        <w:rPr>
          <w:color w:val="000000"/>
          <w:sz w:val="24"/>
          <w:szCs w:val="24"/>
        </w:rPr>
        <w:t>En el documento se describen medidas como: el acondicionamiento del local de votación, la implementación de mesas de sufragio para personas con discapacidad, uso de señaléticas, el uso de la letra “E” empleado para identificar a las personas con discapacidad en la relación de electores, que previamente han sido empadronados por Reniec, Conadis y ONPE. En la sección de medidas específicas para la atención de las personas con discapacidad en el local de votación en lo concerniente a discapacidad visual se refieren al apoyo en su desplazamiento y al uso del bastón con rayas rojas que lo emplean para su movilidad, mientras que en la sección referente a discapacidad múltiple se indica emplear exactamente las mismas medidas que en el anterior protocolo referidas al desplazamiento. Asimismo, se establece la medida de brindar una plantilla braille a las personas que presentan discapacidad visual y la asistencia personal durante todo el proceso hasta la salida del local de votación.</w:t>
      </w:r>
    </w:p>
    <w:p w14:paraId="38358F12" w14:textId="77777777" w:rsidR="00E816F0" w:rsidRDefault="00000000">
      <w:pPr>
        <w:pBdr>
          <w:top w:val="nil"/>
          <w:left w:val="nil"/>
          <w:bottom w:val="nil"/>
          <w:right w:val="nil"/>
          <w:between w:val="nil"/>
        </w:pBdr>
        <w:spacing w:line="360" w:lineRule="auto"/>
        <w:ind w:left="2"/>
        <w:rPr>
          <w:color w:val="000000"/>
          <w:sz w:val="24"/>
          <w:szCs w:val="24"/>
        </w:rPr>
      </w:pPr>
      <w:r>
        <w:rPr>
          <w:color w:val="000000"/>
          <w:sz w:val="24"/>
          <w:szCs w:val="24"/>
        </w:rPr>
        <w:t>Frente a la respuesta proporcionada por se puede mencionar puntualmente lo siguiente:</w:t>
      </w:r>
    </w:p>
    <w:p w14:paraId="38358F13" w14:textId="77777777" w:rsidR="00E816F0" w:rsidRDefault="00000000">
      <w:pPr>
        <w:numPr>
          <w:ilvl w:val="0"/>
          <w:numId w:val="4"/>
        </w:numPr>
        <w:pBdr>
          <w:top w:val="nil"/>
          <w:left w:val="nil"/>
          <w:bottom w:val="nil"/>
          <w:right w:val="nil"/>
          <w:between w:val="nil"/>
        </w:pBdr>
        <w:tabs>
          <w:tab w:val="left" w:pos="709"/>
        </w:tabs>
        <w:spacing w:line="360" w:lineRule="auto"/>
        <w:ind w:right="133" w:firstLine="0"/>
        <w:rPr>
          <w:color w:val="000000"/>
          <w:sz w:val="24"/>
          <w:szCs w:val="24"/>
        </w:rPr>
      </w:pPr>
      <w:r>
        <w:rPr>
          <w:color w:val="000000"/>
          <w:sz w:val="24"/>
          <w:szCs w:val="24"/>
        </w:rPr>
        <w:t>En la base normativa de ambos protocolos de atención, tanto de las oficinas de la ONPE como de los locales de votación, no se considera la Ley N°29524, pese a que la normativa fue publicada en el año 2010 y la resolución que aprueba el protocolo fue emitida en el año 2024, es decir, se omitió una normativa de hace más de 13 años de aplicación.</w:t>
      </w:r>
    </w:p>
    <w:p w14:paraId="38358F14" w14:textId="77777777" w:rsidR="00E816F0" w:rsidRDefault="00000000">
      <w:pPr>
        <w:numPr>
          <w:ilvl w:val="0"/>
          <w:numId w:val="4"/>
        </w:numPr>
        <w:pBdr>
          <w:top w:val="nil"/>
          <w:left w:val="nil"/>
          <w:bottom w:val="nil"/>
          <w:right w:val="nil"/>
          <w:between w:val="nil"/>
        </w:pBdr>
        <w:tabs>
          <w:tab w:val="left" w:pos="709"/>
        </w:tabs>
        <w:spacing w:line="360" w:lineRule="auto"/>
        <w:ind w:right="138" w:firstLine="0"/>
        <w:rPr>
          <w:color w:val="000000"/>
          <w:sz w:val="24"/>
          <w:szCs w:val="24"/>
        </w:rPr>
      </w:pPr>
      <w:r>
        <w:rPr>
          <w:color w:val="000000"/>
          <w:sz w:val="24"/>
          <w:szCs w:val="24"/>
        </w:rPr>
        <w:t>Si bien es cierto se establecen medidas para el apoyo en el desplazamiento y atención a la persona con sordoceguera, realmente, no se considera la complejidad de este tipo de discapacidad y la necesidad de contar con un guía intérprete que asista durante el proceso a la persona con sordoceguera.</w:t>
      </w:r>
    </w:p>
    <w:p w14:paraId="38358F15" w14:textId="77777777" w:rsidR="00E816F0" w:rsidRDefault="00000000">
      <w:pPr>
        <w:numPr>
          <w:ilvl w:val="0"/>
          <w:numId w:val="4"/>
        </w:numPr>
        <w:pBdr>
          <w:top w:val="nil"/>
          <w:left w:val="nil"/>
          <w:bottom w:val="nil"/>
          <w:right w:val="nil"/>
          <w:between w:val="nil"/>
        </w:pBdr>
        <w:tabs>
          <w:tab w:val="left" w:pos="709"/>
        </w:tabs>
        <w:spacing w:line="360" w:lineRule="auto"/>
        <w:ind w:right="138" w:firstLine="0"/>
        <w:rPr>
          <w:color w:val="000000"/>
          <w:sz w:val="24"/>
          <w:szCs w:val="24"/>
        </w:rPr>
      </w:pPr>
      <w:r>
        <w:rPr>
          <w:color w:val="000000"/>
          <w:sz w:val="24"/>
          <w:szCs w:val="24"/>
        </w:rPr>
        <w:t xml:space="preserve">El empleo de las cartillas braille que se proporciona a las personas con </w:t>
      </w:r>
      <w:r>
        <w:rPr>
          <w:color w:val="000000"/>
          <w:sz w:val="24"/>
          <w:szCs w:val="24"/>
        </w:rPr>
        <w:lastRenderedPageBreak/>
        <w:t>discapacidad visual, es un gran acierto para ese tipo de discapacidad, pero es una medida que no se puede extender a las personas con sordoceguera, debido a que muchos de ello, no utilizan ese sistema comunicativo.</w:t>
      </w:r>
    </w:p>
    <w:p w14:paraId="38358F16" w14:textId="77777777" w:rsidR="00E816F0" w:rsidRDefault="00000000">
      <w:pPr>
        <w:numPr>
          <w:ilvl w:val="0"/>
          <w:numId w:val="4"/>
        </w:numPr>
        <w:pBdr>
          <w:top w:val="nil"/>
          <w:left w:val="nil"/>
          <w:bottom w:val="nil"/>
          <w:right w:val="nil"/>
          <w:between w:val="nil"/>
        </w:pBdr>
        <w:tabs>
          <w:tab w:val="left" w:pos="709"/>
        </w:tabs>
        <w:spacing w:before="4" w:line="360" w:lineRule="auto"/>
        <w:ind w:right="133" w:firstLine="0"/>
        <w:rPr>
          <w:color w:val="000000"/>
          <w:sz w:val="24"/>
          <w:szCs w:val="24"/>
        </w:rPr>
      </w:pPr>
      <w:r>
        <w:rPr>
          <w:color w:val="000000"/>
          <w:sz w:val="24"/>
          <w:szCs w:val="24"/>
        </w:rPr>
        <w:t>En el apartado de discapacidad auditiva se expresa que se puede solicitar la presencia de una intérprete en lengua de señas, lo cual es idóneo frente a este tipo de discapacidad, pero que no podría ser replicado en la sordoceguera pueda como se indicó anteriormente ellos emplean diversos sistemas comunicativos, lo cual implica que puede que no manejen la lengua de señas, por ello, no sería una medida que se podría extender a la sordoceguera.</w:t>
      </w:r>
    </w:p>
    <w:p w14:paraId="38358F17" w14:textId="77777777" w:rsidR="00E816F0" w:rsidRDefault="00000000">
      <w:pPr>
        <w:numPr>
          <w:ilvl w:val="0"/>
          <w:numId w:val="4"/>
        </w:numPr>
        <w:pBdr>
          <w:top w:val="nil"/>
          <w:left w:val="nil"/>
          <w:bottom w:val="nil"/>
          <w:right w:val="nil"/>
          <w:between w:val="nil"/>
        </w:pBdr>
        <w:tabs>
          <w:tab w:val="left" w:pos="709"/>
        </w:tabs>
        <w:spacing w:before="4" w:line="360" w:lineRule="auto"/>
        <w:ind w:right="134" w:firstLine="0"/>
        <w:rPr>
          <w:color w:val="000000"/>
          <w:sz w:val="24"/>
          <w:szCs w:val="24"/>
        </w:rPr>
      </w:pPr>
      <w:r>
        <w:rPr>
          <w:color w:val="000000"/>
          <w:sz w:val="24"/>
          <w:szCs w:val="24"/>
        </w:rPr>
        <w:t>Pese a que expresamente en ambos documentos se consigna que las personas con sordoceguera emplean la dactilología para comunicarse, no se traduce en medidas específicas de aplicación, debido a que en ninguna parte del documento se recurre al servicio de guía intérprete para que favorezca la inclusión y participación efectiva de la población con sordoceguera en el proceso electoral.</w:t>
      </w:r>
    </w:p>
    <w:p w14:paraId="38358F18" w14:textId="77777777" w:rsidR="00E816F0" w:rsidRDefault="00000000">
      <w:pPr>
        <w:numPr>
          <w:ilvl w:val="0"/>
          <w:numId w:val="4"/>
        </w:numPr>
        <w:pBdr>
          <w:top w:val="nil"/>
          <w:left w:val="nil"/>
          <w:bottom w:val="nil"/>
          <w:right w:val="nil"/>
          <w:between w:val="nil"/>
        </w:pBdr>
        <w:tabs>
          <w:tab w:val="left" w:pos="709"/>
        </w:tabs>
        <w:spacing w:before="2" w:line="360" w:lineRule="auto"/>
        <w:ind w:right="136" w:firstLine="0"/>
        <w:rPr>
          <w:color w:val="000000"/>
          <w:sz w:val="24"/>
          <w:szCs w:val="24"/>
        </w:rPr>
      </w:pPr>
      <w:r>
        <w:rPr>
          <w:color w:val="000000"/>
          <w:sz w:val="24"/>
          <w:szCs w:val="24"/>
        </w:rPr>
        <w:t>Finalmente, la correcta identificación de las personas con discapacidad en el padrón electoral, en específico de las personas con sordoceguera, debe ser empleado para que se cuente con guías intérpretes en los locales de votación donde sufraguen las personas con este tipo de discapacidad única.</w:t>
      </w:r>
    </w:p>
    <w:p w14:paraId="38358F19" w14:textId="77777777" w:rsidR="00E816F0" w:rsidRDefault="00000000">
      <w:pPr>
        <w:pStyle w:val="Heading1"/>
        <w:numPr>
          <w:ilvl w:val="0"/>
          <w:numId w:val="6"/>
        </w:numPr>
        <w:tabs>
          <w:tab w:val="left" w:pos="719"/>
        </w:tabs>
        <w:spacing w:before="1" w:line="360" w:lineRule="auto"/>
        <w:ind w:left="719" w:hanging="358"/>
        <w:rPr>
          <w:b w:val="0"/>
          <w:bCs w:val="0"/>
          <w:sz w:val="24"/>
          <w:szCs w:val="24"/>
          <w:u w:val="none"/>
        </w:rPr>
      </w:pPr>
      <w:r>
        <w:rPr>
          <w:b w:val="0"/>
          <w:bCs w:val="0"/>
          <w:sz w:val="24"/>
          <w:szCs w:val="24"/>
        </w:rPr>
        <w:t>Conclusiones y recomendaciones</w:t>
      </w:r>
    </w:p>
    <w:p w14:paraId="38358F1A" w14:textId="77777777" w:rsidR="00E816F0" w:rsidRDefault="00000000">
      <w:pPr>
        <w:numPr>
          <w:ilvl w:val="0"/>
          <w:numId w:val="3"/>
        </w:numPr>
        <w:pBdr>
          <w:top w:val="nil"/>
          <w:left w:val="nil"/>
          <w:bottom w:val="nil"/>
          <w:right w:val="nil"/>
          <w:between w:val="nil"/>
        </w:pBdr>
        <w:tabs>
          <w:tab w:val="left" w:pos="1081"/>
        </w:tabs>
        <w:spacing w:before="99" w:line="360" w:lineRule="auto"/>
        <w:ind w:left="1081" w:right="138"/>
        <w:rPr>
          <w:color w:val="000000"/>
          <w:sz w:val="24"/>
          <w:szCs w:val="24"/>
        </w:rPr>
      </w:pPr>
      <w:r>
        <w:rPr>
          <w:color w:val="000000"/>
          <w:sz w:val="24"/>
          <w:szCs w:val="24"/>
        </w:rPr>
        <w:t xml:space="preserve">La sordoceguera es un tipo de discapacidad que afecta dos sentidos, la vista y el oído, debido a esto se requiere de un guía intérprete, conforme lo señala la Ley N°29524, para propiciar su participación en los diferentes ámbitos de la sociedad. El guía intérprete es una persona que conoce de manera profunda sobre la sordoceguera y maneja diferentes sistemas comunicativos.  </w:t>
      </w:r>
    </w:p>
    <w:p w14:paraId="38358F1B" w14:textId="77777777" w:rsidR="00E816F0" w:rsidRDefault="00000000">
      <w:pPr>
        <w:numPr>
          <w:ilvl w:val="0"/>
          <w:numId w:val="3"/>
        </w:numPr>
        <w:pBdr>
          <w:top w:val="nil"/>
          <w:left w:val="nil"/>
          <w:bottom w:val="nil"/>
          <w:right w:val="nil"/>
          <w:between w:val="nil"/>
        </w:pBdr>
        <w:tabs>
          <w:tab w:val="left" w:pos="1081"/>
        </w:tabs>
        <w:spacing w:before="99" w:line="360" w:lineRule="auto"/>
        <w:ind w:left="1081" w:right="138"/>
        <w:rPr>
          <w:color w:val="000000"/>
          <w:sz w:val="24"/>
          <w:szCs w:val="24"/>
        </w:rPr>
      </w:pPr>
      <w:r>
        <w:rPr>
          <w:color w:val="000000"/>
          <w:sz w:val="24"/>
          <w:szCs w:val="24"/>
        </w:rPr>
        <w:t>Estamos próximos a elecciones, es así que mediante el derecho de transparencia se consultó a la institución encargada de ejecutar el proceso electoral cuáles eran las medidas adoptadas en específico para las personas con sordoceguera. La atención que se le brindaría a una persona con sordoceguera, no favorece del todo su inclusión en la esfera política.</w:t>
      </w:r>
    </w:p>
    <w:p w14:paraId="38358F1C" w14:textId="77777777" w:rsidR="00E816F0" w:rsidRDefault="00000000">
      <w:pPr>
        <w:numPr>
          <w:ilvl w:val="0"/>
          <w:numId w:val="3"/>
        </w:numPr>
        <w:pBdr>
          <w:top w:val="nil"/>
          <w:left w:val="nil"/>
          <w:bottom w:val="nil"/>
          <w:right w:val="nil"/>
          <w:between w:val="nil"/>
        </w:pBdr>
        <w:tabs>
          <w:tab w:val="left" w:pos="1081"/>
        </w:tabs>
        <w:spacing w:before="19" w:line="360" w:lineRule="auto"/>
        <w:ind w:left="1081" w:right="137"/>
        <w:rPr>
          <w:color w:val="000000"/>
          <w:sz w:val="24"/>
          <w:szCs w:val="24"/>
        </w:rPr>
      </w:pPr>
      <w:r>
        <w:rPr>
          <w:color w:val="000000"/>
          <w:sz w:val="24"/>
          <w:szCs w:val="24"/>
        </w:rPr>
        <w:t xml:space="preserve">Se cuenta con regulación normativa a nivel internacional y nacional que protege el derecho a la participación política y el derecho al voto pues son expresión de vivir en democracia, asimismo, el hecho de </w:t>
      </w:r>
      <w:r>
        <w:rPr>
          <w:color w:val="000000"/>
          <w:sz w:val="24"/>
          <w:szCs w:val="24"/>
        </w:rPr>
        <w:lastRenderedPageBreak/>
        <w:t>restringir ese derecho, a través de la acción o inacción, se aparta de la idea que la persona con discapacidad cuenta con capacidad jurídica para emitir sus decisiones.</w:t>
      </w:r>
    </w:p>
    <w:p w14:paraId="38358F1D" w14:textId="77777777" w:rsidR="00E816F0" w:rsidRDefault="00000000">
      <w:pPr>
        <w:numPr>
          <w:ilvl w:val="0"/>
          <w:numId w:val="3"/>
        </w:numPr>
        <w:pBdr>
          <w:top w:val="nil"/>
          <w:left w:val="nil"/>
          <w:bottom w:val="nil"/>
          <w:right w:val="nil"/>
          <w:between w:val="nil"/>
        </w:pBdr>
        <w:tabs>
          <w:tab w:val="left" w:pos="1081"/>
        </w:tabs>
        <w:spacing w:before="20" w:line="360" w:lineRule="auto"/>
        <w:ind w:left="1081" w:right="137"/>
        <w:rPr>
          <w:color w:val="000000"/>
          <w:sz w:val="24"/>
          <w:szCs w:val="24"/>
        </w:rPr>
      </w:pPr>
      <w:r>
        <w:rPr>
          <w:color w:val="000000"/>
          <w:sz w:val="24"/>
          <w:szCs w:val="24"/>
        </w:rPr>
        <w:t>Para las personas con discapacidad visual se establece el braille, para las personas con discapacidad auditiva se establece el intérprete en lengua de señas, pero para persona con sordoceguera no se establece ninguna medida de accesibilidad en concreto que posibilite su inclusión.</w:t>
      </w:r>
    </w:p>
    <w:p w14:paraId="38358F1E" w14:textId="77777777" w:rsidR="00E816F0" w:rsidRDefault="00000000">
      <w:pPr>
        <w:numPr>
          <w:ilvl w:val="0"/>
          <w:numId w:val="3"/>
        </w:numPr>
        <w:pBdr>
          <w:top w:val="nil"/>
          <w:left w:val="nil"/>
          <w:bottom w:val="nil"/>
          <w:right w:val="nil"/>
          <w:between w:val="nil"/>
        </w:pBdr>
        <w:tabs>
          <w:tab w:val="left" w:pos="1081"/>
        </w:tabs>
        <w:spacing w:before="20" w:line="360" w:lineRule="auto"/>
        <w:ind w:left="1081" w:right="140"/>
        <w:rPr>
          <w:color w:val="000000"/>
          <w:sz w:val="24"/>
          <w:szCs w:val="24"/>
        </w:rPr>
      </w:pPr>
      <w:r>
        <w:rPr>
          <w:color w:val="000000"/>
          <w:sz w:val="24"/>
          <w:szCs w:val="24"/>
        </w:rPr>
        <w:t>Previamente se debería consultar directamente a la persona con sordoceguera si maneja determinado sistema de comunicación, pues al no utilizar el braille o lengua de señas, estarían apartados de la inclusión que pretende lograr a través de los protocolos publicados.</w:t>
      </w:r>
    </w:p>
    <w:p w14:paraId="38358F1F" w14:textId="77777777" w:rsidR="00E816F0" w:rsidRDefault="00000000">
      <w:pPr>
        <w:numPr>
          <w:ilvl w:val="0"/>
          <w:numId w:val="3"/>
        </w:numPr>
        <w:pBdr>
          <w:top w:val="nil"/>
          <w:left w:val="nil"/>
          <w:bottom w:val="nil"/>
          <w:right w:val="nil"/>
          <w:between w:val="nil"/>
        </w:pBdr>
        <w:tabs>
          <w:tab w:val="left" w:pos="1081"/>
        </w:tabs>
        <w:spacing w:before="20" w:line="360" w:lineRule="auto"/>
        <w:ind w:left="1081" w:right="138"/>
        <w:rPr>
          <w:color w:val="000000"/>
          <w:sz w:val="24"/>
          <w:szCs w:val="24"/>
        </w:rPr>
        <w:sectPr w:rsidR="00E816F0">
          <w:pgSz w:w="11910" w:h="16840"/>
          <w:pgMar w:top="1320" w:right="1559" w:bottom="280" w:left="1700" w:header="360" w:footer="360" w:gutter="0"/>
          <w:cols w:space="720"/>
        </w:sectPr>
      </w:pPr>
      <w:r>
        <w:rPr>
          <w:color w:val="000000"/>
          <w:sz w:val="24"/>
          <w:szCs w:val="24"/>
        </w:rPr>
        <w:t>Finalmente, la medida adecuada para la persona con sordoceguera es brindarle un guía intérprete, no solo debe limitarse que el personal que asiste en el proceso electoral lo asista en su desplazamiento, pues una vez que lo ubica en la urna de votación, ¿cómo se pretende que conozca el contenido de la cartilla y emita su voto? Es una situación que al parecer no fue considerada en la elaboración del protocolo de atención.</w:t>
      </w:r>
    </w:p>
    <w:p w14:paraId="38358F20" w14:textId="77777777" w:rsidR="00E816F0" w:rsidRDefault="00000000">
      <w:pPr>
        <w:pStyle w:val="Heading1"/>
        <w:spacing w:before="77" w:line="360" w:lineRule="auto"/>
        <w:ind w:left="2" w:firstLine="0"/>
        <w:rPr>
          <w:b w:val="0"/>
          <w:bCs w:val="0"/>
          <w:sz w:val="24"/>
          <w:szCs w:val="24"/>
          <w:u w:val="none"/>
        </w:rPr>
      </w:pPr>
      <w:r>
        <w:rPr>
          <w:b w:val="0"/>
          <w:bCs w:val="0"/>
          <w:sz w:val="24"/>
          <w:szCs w:val="24"/>
          <w:u w:val="none"/>
        </w:rPr>
        <w:lastRenderedPageBreak/>
        <w:t>Referencias</w:t>
      </w:r>
    </w:p>
    <w:p w14:paraId="38358F21" w14:textId="77777777" w:rsidR="00E816F0" w:rsidRDefault="00000000">
      <w:pPr>
        <w:pBdr>
          <w:top w:val="nil"/>
          <w:left w:val="nil"/>
          <w:bottom w:val="nil"/>
          <w:right w:val="nil"/>
          <w:between w:val="nil"/>
        </w:pBdr>
        <w:tabs>
          <w:tab w:val="left" w:pos="1794"/>
          <w:tab w:val="left" w:pos="3011"/>
          <w:tab w:val="left" w:pos="5256"/>
        </w:tabs>
        <w:spacing w:before="161" w:line="360" w:lineRule="auto"/>
        <w:ind w:left="2" w:right="137"/>
        <w:rPr>
          <w:color w:val="000000"/>
          <w:sz w:val="24"/>
          <w:szCs w:val="24"/>
        </w:rPr>
      </w:pPr>
      <w:r>
        <w:rPr>
          <w:color w:val="000000"/>
          <w:sz w:val="24"/>
          <w:szCs w:val="24"/>
        </w:rPr>
        <w:t>Comisión Interamericana de los Derechos Humanos (7 de junio, 1999). Convención Interamericana para la Eliminación de todas las formas de Discriminación contra las Personas</w:t>
      </w:r>
      <w:r>
        <w:rPr>
          <w:color w:val="000000"/>
          <w:sz w:val="24"/>
          <w:szCs w:val="24"/>
        </w:rPr>
        <w:tab/>
        <w:t>con</w:t>
      </w:r>
      <w:r>
        <w:rPr>
          <w:color w:val="000000"/>
          <w:sz w:val="24"/>
          <w:szCs w:val="24"/>
        </w:rPr>
        <w:tab/>
        <w:t>Discapacidad.</w:t>
      </w:r>
      <w:r>
        <w:rPr>
          <w:color w:val="000000"/>
          <w:sz w:val="24"/>
          <w:szCs w:val="24"/>
        </w:rPr>
        <w:tab/>
      </w:r>
      <w:hyperlink r:id="rId9">
        <w:r>
          <w:rPr>
            <w:color w:val="000000"/>
            <w:sz w:val="24"/>
            <w:szCs w:val="24"/>
          </w:rPr>
          <w:t>https://spij.minjus.gob.pe/spij-ext-</w:t>
        </w:r>
      </w:hyperlink>
      <w:r>
        <w:rPr>
          <w:color w:val="000000"/>
          <w:sz w:val="24"/>
          <w:szCs w:val="24"/>
        </w:rPr>
        <w:t xml:space="preserve"> </w:t>
      </w:r>
      <w:hyperlink r:id="rId10">
        <w:r>
          <w:rPr>
            <w:color w:val="000000"/>
            <w:sz w:val="24"/>
            <w:szCs w:val="24"/>
          </w:rPr>
          <w:t>web/#/detallenorma/H808980</w:t>
        </w:r>
      </w:hyperlink>
    </w:p>
    <w:p w14:paraId="38358F22" w14:textId="77777777" w:rsidR="00E816F0" w:rsidRDefault="00000000">
      <w:pPr>
        <w:pBdr>
          <w:top w:val="nil"/>
          <w:left w:val="nil"/>
          <w:bottom w:val="nil"/>
          <w:right w:val="nil"/>
          <w:between w:val="nil"/>
        </w:pBdr>
        <w:spacing w:before="161" w:line="360" w:lineRule="auto"/>
        <w:ind w:left="2" w:right="142"/>
        <w:rPr>
          <w:color w:val="000000"/>
          <w:sz w:val="24"/>
          <w:szCs w:val="24"/>
        </w:rPr>
      </w:pPr>
      <w:r>
        <w:rPr>
          <w:color w:val="000000"/>
          <w:sz w:val="24"/>
          <w:szCs w:val="24"/>
        </w:rPr>
        <w:t xml:space="preserve">Constitución Política del Perú de 1993 (29 de diciembre de 1993). </w:t>
      </w:r>
      <w:hyperlink r:id="rId11">
        <w:r>
          <w:rPr>
            <w:color w:val="000000"/>
            <w:sz w:val="24"/>
            <w:szCs w:val="24"/>
          </w:rPr>
          <w:t>https://spij.minjus.gob.pe/spij-ext-web/#/detallenorma/H682678</w:t>
        </w:r>
      </w:hyperlink>
    </w:p>
    <w:p w14:paraId="38358F23" w14:textId="77777777" w:rsidR="00E816F0" w:rsidRDefault="00000000">
      <w:pPr>
        <w:pBdr>
          <w:top w:val="nil"/>
          <w:left w:val="nil"/>
          <w:bottom w:val="nil"/>
          <w:right w:val="nil"/>
          <w:between w:val="nil"/>
        </w:pBdr>
        <w:spacing w:before="159" w:line="360" w:lineRule="auto"/>
        <w:ind w:left="2" w:right="138"/>
        <w:rPr>
          <w:color w:val="000000"/>
          <w:sz w:val="24"/>
          <w:szCs w:val="24"/>
        </w:rPr>
      </w:pPr>
      <w:r>
        <w:rPr>
          <w:color w:val="000000"/>
          <w:sz w:val="24"/>
          <w:szCs w:val="24"/>
        </w:rPr>
        <w:t xml:space="preserve">Decreto Supremo N°007-2021, Decreto Supremo que aprueba la Política Nacional Multisectorial en Discapacidad para el Desarrollo al 2030 (4 de junio, 2021). </w:t>
      </w:r>
      <w:hyperlink r:id="rId12">
        <w:r>
          <w:rPr>
            <w:color w:val="000000"/>
            <w:sz w:val="24"/>
            <w:szCs w:val="24"/>
          </w:rPr>
          <w:t>https://spij.minjus.gob.pe/spij-ext-web/#/detallenorma/H1284473</w:t>
        </w:r>
      </w:hyperlink>
    </w:p>
    <w:p w14:paraId="38358F24" w14:textId="77777777" w:rsidR="00E816F0" w:rsidRDefault="00000000">
      <w:pPr>
        <w:pBdr>
          <w:top w:val="nil"/>
          <w:left w:val="nil"/>
          <w:bottom w:val="nil"/>
          <w:right w:val="nil"/>
          <w:between w:val="nil"/>
        </w:pBdr>
        <w:spacing w:before="160" w:line="360" w:lineRule="auto"/>
        <w:ind w:left="2" w:right="138"/>
        <w:rPr>
          <w:color w:val="000000"/>
          <w:sz w:val="24"/>
          <w:szCs w:val="24"/>
        </w:rPr>
      </w:pPr>
      <w:r>
        <w:rPr>
          <w:color w:val="000000"/>
          <w:sz w:val="24"/>
          <w:szCs w:val="24"/>
        </w:rPr>
        <w:t xml:space="preserve">Decreto Supremo N°073-2007-RE, Ratifican la “Convención sobre los Derechos de las Personas con Discapacidad y su Protocolo Facultativo” (31 de diciembre de 2007). </w:t>
      </w:r>
      <w:hyperlink r:id="rId13">
        <w:r>
          <w:rPr>
            <w:color w:val="000000"/>
            <w:sz w:val="24"/>
            <w:szCs w:val="24"/>
          </w:rPr>
          <w:t>https://spij.minjus.gob.pe/spij-ext-web/#/detallenorma/H956691</w:t>
        </w:r>
      </w:hyperlink>
    </w:p>
    <w:p w14:paraId="38358F25" w14:textId="77777777" w:rsidR="00E816F0" w:rsidRDefault="00000000">
      <w:pPr>
        <w:pBdr>
          <w:top w:val="nil"/>
          <w:left w:val="nil"/>
          <w:bottom w:val="nil"/>
          <w:right w:val="nil"/>
          <w:between w:val="nil"/>
        </w:pBdr>
        <w:spacing w:before="161" w:line="360" w:lineRule="auto"/>
        <w:ind w:left="2"/>
        <w:rPr>
          <w:color w:val="000000"/>
          <w:sz w:val="24"/>
          <w:szCs w:val="24"/>
        </w:rPr>
      </w:pPr>
      <w:r>
        <w:rPr>
          <w:color w:val="000000"/>
          <w:sz w:val="24"/>
          <w:szCs w:val="24"/>
        </w:rPr>
        <w:t>Federación Mundial de Personas Sordociegas (2018)</w:t>
      </w:r>
    </w:p>
    <w:p w14:paraId="38358F26" w14:textId="77777777" w:rsidR="00E816F0" w:rsidRDefault="00000000">
      <w:pPr>
        <w:pBdr>
          <w:top w:val="nil"/>
          <w:left w:val="nil"/>
          <w:bottom w:val="nil"/>
          <w:right w:val="nil"/>
          <w:between w:val="nil"/>
        </w:pBdr>
        <w:spacing w:before="160" w:line="360" w:lineRule="auto"/>
        <w:ind w:left="2" w:right="137"/>
        <w:rPr>
          <w:color w:val="000000"/>
          <w:sz w:val="24"/>
          <w:szCs w:val="24"/>
        </w:rPr>
      </w:pPr>
      <w:r>
        <w:rPr>
          <w:color w:val="000000"/>
          <w:sz w:val="24"/>
          <w:szCs w:val="24"/>
        </w:rPr>
        <w:t xml:space="preserve">Federación Mundial de Personas Sordociegas (2023) Segundo informe mundial sobre la situación de las personas con sordoceguera: buenas prácticas y recomendaciones para la inclusión de las personas con sordoceguera. </w:t>
      </w:r>
      <w:hyperlink r:id="rId14">
        <w:r>
          <w:rPr>
            <w:color w:val="000000"/>
            <w:sz w:val="24"/>
            <w:szCs w:val="24"/>
          </w:rPr>
          <w:t>https://wfdb.eu/es/wfdb-report-</w:t>
        </w:r>
      </w:hyperlink>
      <w:r>
        <w:rPr>
          <w:color w:val="000000"/>
          <w:sz w:val="24"/>
          <w:szCs w:val="24"/>
        </w:rPr>
        <w:t xml:space="preserve"> </w:t>
      </w:r>
      <w:hyperlink r:id="rId15">
        <w:r>
          <w:rPr>
            <w:color w:val="000000"/>
            <w:sz w:val="24"/>
            <w:szCs w:val="24"/>
          </w:rPr>
          <w:t>2022/</w:t>
        </w:r>
      </w:hyperlink>
    </w:p>
    <w:p w14:paraId="38358F27" w14:textId="77777777" w:rsidR="00E816F0" w:rsidRDefault="00000000">
      <w:pPr>
        <w:pBdr>
          <w:top w:val="nil"/>
          <w:left w:val="nil"/>
          <w:bottom w:val="nil"/>
          <w:right w:val="nil"/>
          <w:between w:val="nil"/>
        </w:pBdr>
        <w:spacing w:before="159" w:line="360" w:lineRule="auto"/>
        <w:ind w:left="2" w:right="141"/>
        <w:rPr>
          <w:color w:val="000000"/>
          <w:sz w:val="24"/>
          <w:szCs w:val="24"/>
        </w:rPr>
      </w:pPr>
      <w:r>
        <w:rPr>
          <w:color w:val="000000"/>
          <w:sz w:val="24"/>
          <w:szCs w:val="24"/>
        </w:rPr>
        <w:t xml:space="preserve">Ley N°29524, Ley que reconoce la sordoceguera como discapacidad única y establece disposiciones para la atención de personas sordociegas (1 de mayo, 2010). </w:t>
      </w:r>
      <w:hyperlink r:id="rId16">
        <w:r>
          <w:rPr>
            <w:color w:val="000000"/>
            <w:sz w:val="24"/>
            <w:szCs w:val="24"/>
          </w:rPr>
          <w:t>https://spij.minjus.gob.pe/spij-ext-web/#/detallenorma/H1008051</w:t>
        </w:r>
      </w:hyperlink>
    </w:p>
    <w:p w14:paraId="38358F28" w14:textId="77777777" w:rsidR="00E816F0" w:rsidRDefault="00000000">
      <w:pPr>
        <w:pBdr>
          <w:top w:val="nil"/>
          <w:left w:val="nil"/>
          <w:bottom w:val="nil"/>
          <w:right w:val="nil"/>
          <w:between w:val="nil"/>
        </w:pBdr>
        <w:spacing w:before="161" w:line="360" w:lineRule="auto"/>
        <w:ind w:left="2" w:right="141"/>
        <w:rPr>
          <w:color w:val="000000"/>
          <w:sz w:val="24"/>
          <w:szCs w:val="24"/>
        </w:rPr>
      </w:pPr>
      <w:r>
        <w:rPr>
          <w:color w:val="000000"/>
          <w:sz w:val="24"/>
          <w:szCs w:val="24"/>
        </w:rPr>
        <w:t xml:space="preserve">Ley N°29973, Ley General de Personas con Discapacidad (13 de diciembre, 2012). </w:t>
      </w:r>
      <w:hyperlink r:id="rId17">
        <w:r>
          <w:rPr>
            <w:color w:val="000000"/>
            <w:sz w:val="24"/>
            <w:szCs w:val="24"/>
          </w:rPr>
          <w:t>https://spij.minjus.gob.pe/spij-ext-web/#/detallenorma/H1069864</w:t>
        </w:r>
      </w:hyperlink>
    </w:p>
    <w:p w14:paraId="38358F29" w14:textId="77777777" w:rsidR="00E816F0" w:rsidRDefault="00000000">
      <w:pPr>
        <w:pBdr>
          <w:top w:val="nil"/>
          <w:left w:val="nil"/>
          <w:bottom w:val="nil"/>
          <w:right w:val="nil"/>
          <w:between w:val="nil"/>
        </w:pBdr>
        <w:spacing w:before="161" w:line="360" w:lineRule="auto"/>
        <w:ind w:left="2" w:right="139"/>
        <w:rPr>
          <w:color w:val="000000"/>
          <w:sz w:val="24"/>
          <w:szCs w:val="24"/>
        </w:rPr>
      </w:pPr>
      <w:r>
        <w:rPr>
          <w:color w:val="000000"/>
          <w:sz w:val="24"/>
          <w:szCs w:val="24"/>
        </w:rPr>
        <w:t xml:space="preserve">Martins da Rocha, L. R., Abreu e Lima Maciel Lemos Vasconcelos, N. y Resende da Costa M. da P. (2021). A escrita numérica de pessoas com surdocegueira. Práxis Educativa, 16, 1–11. </w:t>
      </w:r>
      <w:hyperlink r:id="rId18">
        <w:r>
          <w:rPr>
            <w:color w:val="000000"/>
            <w:sz w:val="24"/>
            <w:szCs w:val="24"/>
          </w:rPr>
          <w:t>https://doi.org/10.5212/PraxEduc.v.16.17435.025</w:t>
        </w:r>
      </w:hyperlink>
    </w:p>
    <w:p w14:paraId="38358F2A" w14:textId="77777777" w:rsidR="00E816F0" w:rsidRDefault="00000000">
      <w:pPr>
        <w:pBdr>
          <w:top w:val="nil"/>
          <w:left w:val="nil"/>
          <w:bottom w:val="nil"/>
          <w:right w:val="nil"/>
          <w:between w:val="nil"/>
        </w:pBdr>
        <w:tabs>
          <w:tab w:val="left" w:pos="1789"/>
          <w:tab w:val="left" w:pos="2536"/>
          <w:tab w:val="left" w:pos="3210"/>
          <w:tab w:val="left" w:pos="4228"/>
        </w:tabs>
        <w:spacing w:before="161" w:line="360" w:lineRule="auto"/>
        <w:ind w:left="2" w:right="134"/>
        <w:rPr>
          <w:color w:val="000000"/>
          <w:sz w:val="24"/>
          <w:szCs w:val="24"/>
        </w:rPr>
      </w:pPr>
      <w:r>
        <w:rPr>
          <w:color w:val="000000"/>
          <w:sz w:val="24"/>
          <w:szCs w:val="24"/>
        </w:rPr>
        <w:t>Oficina Nacional de Procesos Electorales (2023). Acceso al voto de las personas con discapacidad</w:t>
      </w:r>
      <w:r>
        <w:rPr>
          <w:color w:val="000000"/>
          <w:sz w:val="24"/>
          <w:szCs w:val="24"/>
        </w:rPr>
        <w:tab/>
        <w:t>en</w:t>
      </w:r>
      <w:r>
        <w:rPr>
          <w:color w:val="000000"/>
          <w:sz w:val="24"/>
          <w:szCs w:val="24"/>
        </w:rPr>
        <w:tab/>
        <w:t>el</w:t>
      </w:r>
      <w:r>
        <w:rPr>
          <w:color w:val="000000"/>
          <w:sz w:val="24"/>
          <w:szCs w:val="24"/>
        </w:rPr>
        <w:tab/>
        <w:t>Perú.</w:t>
      </w:r>
      <w:r>
        <w:rPr>
          <w:color w:val="000000"/>
          <w:sz w:val="24"/>
          <w:szCs w:val="24"/>
        </w:rPr>
        <w:tab/>
      </w:r>
      <w:hyperlink r:id="rId19">
        <w:r>
          <w:rPr>
            <w:color w:val="000000"/>
            <w:sz w:val="24"/>
            <w:szCs w:val="24"/>
          </w:rPr>
          <w:t>https://observatorio.conadisperu.gob.pe/wp-</w:t>
        </w:r>
      </w:hyperlink>
      <w:r>
        <w:rPr>
          <w:color w:val="000000"/>
          <w:sz w:val="24"/>
          <w:szCs w:val="24"/>
        </w:rPr>
        <w:t xml:space="preserve"> </w:t>
      </w:r>
      <w:hyperlink r:id="rId20">
        <w:r>
          <w:rPr>
            <w:color w:val="000000"/>
            <w:sz w:val="24"/>
            <w:szCs w:val="24"/>
          </w:rPr>
          <w:t>content/uploads/2024/12/Documento-de-investigacion-Bustos-M.-Elias-M.-</w:t>
        </w:r>
        <w:r>
          <w:rPr>
            <w:color w:val="000000"/>
            <w:sz w:val="24"/>
            <w:szCs w:val="24"/>
          </w:rPr>
          <w:lastRenderedPageBreak/>
          <w:t>Lozada-V.-</w:t>
        </w:r>
      </w:hyperlink>
      <w:r>
        <w:rPr>
          <w:color w:val="000000"/>
          <w:sz w:val="24"/>
          <w:szCs w:val="24"/>
        </w:rPr>
        <w:t xml:space="preserve"> </w:t>
      </w:r>
      <w:hyperlink r:id="rId21">
        <w:r>
          <w:rPr>
            <w:color w:val="000000"/>
            <w:sz w:val="24"/>
            <w:szCs w:val="24"/>
          </w:rPr>
          <w:t>Nahui-M.-2023.pdf</w:t>
        </w:r>
      </w:hyperlink>
    </w:p>
    <w:p w14:paraId="38358F2B" w14:textId="77777777" w:rsidR="00E816F0" w:rsidRDefault="00000000">
      <w:pPr>
        <w:pBdr>
          <w:top w:val="nil"/>
          <w:left w:val="nil"/>
          <w:bottom w:val="nil"/>
          <w:right w:val="nil"/>
          <w:between w:val="nil"/>
        </w:pBdr>
        <w:spacing w:before="159" w:line="360" w:lineRule="auto"/>
        <w:ind w:left="2" w:right="140"/>
        <w:rPr>
          <w:color w:val="000000"/>
          <w:sz w:val="24"/>
          <w:szCs w:val="24"/>
        </w:rPr>
      </w:pPr>
      <w:r>
        <w:rPr>
          <w:color w:val="000000"/>
          <w:sz w:val="24"/>
          <w:szCs w:val="24"/>
        </w:rPr>
        <w:t>Seminario-Hurtado, N. y Ponce Chávez, S. (2023). Los derechos de la persona con discapacidad en el Perú: avances y desafíos. Revista Direitos Sociais E Políticas Públicas (UNIFAFIBE), 11(3), 328–354. https://doi.org/10.25245/rdspp.v11i3.1487</w:t>
      </w:r>
    </w:p>
    <w:sectPr w:rsidR="00E816F0">
      <w:pgSz w:w="11910" w:h="16840"/>
      <w:pgMar w:top="1320" w:right="1559" w:bottom="280" w:left="170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5B67876-B9E9-48FB-8E93-5CA738FDF997}"/>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2" w:fontKey="{3BA4A075-0A13-45BB-89D5-09BBC8FF9C63}"/>
  </w:font>
  <w:font w:name="Georgia">
    <w:panose1 w:val="02040502050405020303"/>
    <w:charset w:val="00"/>
    <w:family w:val="auto"/>
    <w:pitch w:val="default"/>
    <w:embedItalic r:id="rId3" w:fontKey="{53939EED-9635-4CB6-9460-E9C858B8C812}"/>
  </w:font>
  <w:font w:name="Cambria">
    <w:panose1 w:val="02040503050406030204"/>
    <w:charset w:val="00"/>
    <w:family w:val="roman"/>
    <w:pitch w:val="variable"/>
    <w:sig w:usb0="E00006FF" w:usb1="420024FF" w:usb2="02000000" w:usb3="00000000" w:csb0="0000019F" w:csb1="00000000"/>
    <w:embedRegular r:id="rId4" w:fontKey="{AC559A34-502A-4DDE-9CA1-D57EE777A6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D664AE"/>
    <w:multiLevelType w:val="multilevel"/>
    <w:tmpl w:val="4F1EA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793163"/>
    <w:multiLevelType w:val="multilevel"/>
    <w:tmpl w:val="9F94A1CA"/>
    <w:lvl w:ilvl="0">
      <w:numFmt w:val="bullet"/>
      <w:lvlText w:val="-"/>
      <w:lvlJc w:val="left"/>
      <w:pPr>
        <w:ind w:left="2" w:hanging="708"/>
      </w:pPr>
      <w:rPr>
        <w:rFonts w:ascii="Calibri" w:eastAsia="Calibri" w:hAnsi="Calibri" w:cs="Calibri"/>
        <w:b w:val="0"/>
        <w:bCs w:val="0"/>
        <w:i w:val="0"/>
        <w:iCs w:val="0"/>
        <w:sz w:val="22"/>
        <w:szCs w:val="22"/>
      </w:rPr>
    </w:lvl>
    <w:lvl w:ilvl="1">
      <w:numFmt w:val="bullet"/>
      <w:lvlText w:val="•"/>
      <w:lvlJc w:val="left"/>
      <w:pPr>
        <w:ind w:left="864" w:hanging="707"/>
      </w:pPr>
    </w:lvl>
    <w:lvl w:ilvl="2">
      <w:numFmt w:val="bullet"/>
      <w:lvlText w:val="•"/>
      <w:lvlJc w:val="left"/>
      <w:pPr>
        <w:ind w:left="1729" w:hanging="707"/>
      </w:pPr>
    </w:lvl>
    <w:lvl w:ilvl="3">
      <w:numFmt w:val="bullet"/>
      <w:lvlText w:val="•"/>
      <w:lvlJc w:val="left"/>
      <w:pPr>
        <w:ind w:left="2594" w:hanging="708"/>
      </w:pPr>
    </w:lvl>
    <w:lvl w:ilvl="4">
      <w:numFmt w:val="bullet"/>
      <w:lvlText w:val="•"/>
      <w:lvlJc w:val="left"/>
      <w:pPr>
        <w:ind w:left="3458" w:hanging="708"/>
      </w:pPr>
    </w:lvl>
    <w:lvl w:ilvl="5">
      <w:numFmt w:val="bullet"/>
      <w:lvlText w:val="•"/>
      <w:lvlJc w:val="left"/>
      <w:pPr>
        <w:ind w:left="4323" w:hanging="708"/>
      </w:pPr>
    </w:lvl>
    <w:lvl w:ilvl="6">
      <w:numFmt w:val="bullet"/>
      <w:lvlText w:val="•"/>
      <w:lvlJc w:val="left"/>
      <w:pPr>
        <w:ind w:left="5188" w:hanging="708"/>
      </w:pPr>
    </w:lvl>
    <w:lvl w:ilvl="7">
      <w:numFmt w:val="bullet"/>
      <w:lvlText w:val="•"/>
      <w:lvlJc w:val="left"/>
      <w:pPr>
        <w:ind w:left="6053" w:hanging="708"/>
      </w:pPr>
    </w:lvl>
    <w:lvl w:ilvl="8">
      <w:numFmt w:val="bullet"/>
      <w:lvlText w:val="•"/>
      <w:lvlJc w:val="left"/>
      <w:pPr>
        <w:ind w:left="6917" w:hanging="707"/>
      </w:pPr>
    </w:lvl>
  </w:abstractNum>
  <w:abstractNum w:abstractNumId="2" w15:restartNumberingAfterBreak="0">
    <w:nsid w:val="5B5E7E7F"/>
    <w:multiLevelType w:val="multilevel"/>
    <w:tmpl w:val="31922AF4"/>
    <w:lvl w:ilvl="0">
      <w:start w:val="1"/>
      <w:numFmt w:val="decimal"/>
      <w:lvlText w:val="%1."/>
      <w:lvlJc w:val="left"/>
      <w:pPr>
        <w:ind w:left="722" w:hanging="360"/>
      </w:pPr>
      <w:rPr>
        <w:rFonts w:ascii="Arial" w:eastAsia="Arial" w:hAnsi="Arial" w:cs="Arial"/>
        <w:b/>
        <w:bCs/>
        <w:i w:val="0"/>
        <w:iCs w:val="0"/>
        <w:sz w:val="22"/>
        <w:szCs w:val="22"/>
      </w:rPr>
    </w:lvl>
    <w:lvl w:ilvl="1">
      <w:start w:val="1"/>
      <w:numFmt w:val="decimal"/>
      <w:lvlText w:val="%1.%2."/>
      <w:lvlJc w:val="left"/>
      <w:pPr>
        <w:ind w:left="1082" w:hanging="720"/>
      </w:pPr>
      <w:rPr>
        <w:rFonts w:ascii="Arial" w:eastAsia="Arial" w:hAnsi="Arial" w:cs="Arial"/>
        <w:b/>
        <w:bCs/>
        <w:i w:val="0"/>
        <w:iCs w:val="0"/>
        <w:sz w:val="22"/>
        <w:szCs w:val="22"/>
      </w:rPr>
    </w:lvl>
    <w:lvl w:ilvl="2">
      <w:numFmt w:val="bullet"/>
      <w:lvlText w:val="●"/>
      <w:lvlJc w:val="left"/>
      <w:pPr>
        <w:ind w:left="722" w:hanging="360"/>
      </w:pPr>
      <w:rPr>
        <w:rFonts w:ascii="Noto Sans Symbols" w:eastAsia="Noto Sans Symbols" w:hAnsi="Noto Sans Symbols" w:cs="Noto Sans Symbols"/>
        <w:b w:val="0"/>
        <w:bCs w:val="0"/>
        <w:i w:val="0"/>
        <w:iCs w:val="0"/>
        <w:sz w:val="22"/>
        <w:szCs w:val="22"/>
      </w:rPr>
    </w:lvl>
    <w:lvl w:ilvl="3">
      <w:numFmt w:val="bullet"/>
      <w:lvlText w:val="•"/>
      <w:lvlJc w:val="left"/>
      <w:pPr>
        <w:ind w:left="2761" w:hanging="360"/>
      </w:pPr>
    </w:lvl>
    <w:lvl w:ilvl="4">
      <w:numFmt w:val="bullet"/>
      <w:lvlText w:val="•"/>
      <w:lvlJc w:val="left"/>
      <w:pPr>
        <w:ind w:left="3602" w:hanging="360"/>
      </w:pPr>
    </w:lvl>
    <w:lvl w:ilvl="5">
      <w:numFmt w:val="bullet"/>
      <w:lvlText w:val="•"/>
      <w:lvlJc w:val="left"/>
      <w:pPr>
        <w:ind w:left="4443" w:hanging="360"/>
      </w:pPr>
    </w:lvl>
    <w:lvl w:ilvl="6">
      <w:numFmt w:val="bullet"/>
      <w:lvlText w:val="•"/>
      <w:lvlJc w:val="left"/>
      <w:pPr>
        <w:ind w:left="5284" w:hanging="360"/>
      </w:pPr>
    </w:lvl>
    <w:lvl w:ilvl="7">
      <w:numFmt w:val="bullet"/>
      <w:lvlText w:val="•"/>
      <w:lvlJc w:val="left"/>
      <w:pPr>
        <w:ind w:left="6124" w:hanging="360"/>
      </w:pPr>
    </w:lvl>
    <w:lvl w:ilvl="8">
      <w:numFmt w:val="bullet"/>
      <w:lvlText w:val="•"/>
      <w:lvlJc w:val="left"/>
      <w:pPr>
        <w:ind w:left="6965" w:hanging="360"/>
      </w:pPr>
    </w:lvl>
  </w:abstractNum>
  <w:abstractNum w:abstractNumId="3" w15:restartNumberingAfterBreak="0">
    <w:nsid w:val="706E7455"/>
    <w:multiLevelType w:val="multilevel"/>
    <w:tmpl w:val="5CACA99C"/>
    <w:lvl w:ilvl="0">
      <w:numFmt w:val="bullet"/>
      <w:lvlText w:val="-"/>
      <w:lvlJc w:val="left"/>
      <w:pPr>
        <w:ind w:left="1082" w:hanging="360"/>
      </w:pPr>
      <w:rPr>
        <w:rFonts w:ascii="Arial" w:eastAsia="Arial" w:hAnsi="Arial" w:cs="Arial"/>
        <w:b w:val="0"/>
        <w:bCs w:val="0"/>
        <w:i w:val="0"/>
        <w:iCs w:val="0"/>
        <w:sz w:val="22"/>
        <w:szCs w:val="22"/>
      </w:rPr>
    </w:lvl>
    <w:lvl w:ilvl="1">
      <w:numFmt w:val="bullet"/>
      <w:lvlText w:val="•"/>
      <w:lvlJc w:val="left"/>
      <w:pPr>
        <w:ind w:left="1836" w:hanging="360"/>
      </w:pPr>
    </w:lvl>
    <w:lvl w:ilvl="2">
      <w:numFmt w:val="bullet"/>
      <w:lvlText w:val="•"/>
      <w:lvlJc w:val="left"/>
      <w:pPr>
        <w:ind w:left="2593" w:hanging="360"/>
      </w:pPr>
    </w:lvl>
    <w:lvl w:ilvl="3">
      <w:numFmt w:val="bullet"/>
      <w:lvlText w:val="•"/>
      <w:lvlJc w:val="left"/>
      <w:pPr>
        <w:ind w:left="3350" w:hanging="360"/>
      </w:pPr>
    </w:lvl>
    <w:lvl w:ilvl="4">
      <w:numFmt w:val="bullet"/>
      <w:lvlText w:val="•"/>
      <w:lvlJc w:val="left"/>
      <w:pPr>
        <w:ind w:left="4106" w:hanging="360"/>
      </w:pPr>
    </w:lvl>
    <w:lvl w:ilvl="5">
      <w:numFmt w:val="bullet"/>
      <w:lvlText w:val="•"/>
      <w:lvlJc w:val="left"/>
      <w:pPr>
        <w:ind w:left="4863" w:hanging="360"/>
      </w:pPr>
    </w:lvl>
    <w:lvl w:ilvl="6">
      <w:numFmt w:val="bullet"/>
      <w:lvlText w:val="•"/>
      <w:lvlJc w:val="left"/>
      <w:pPr>
        <w:ind w:left="5620" w:hanging="360"/>
      </w:pPr>
    </w:lvl>
    <w:lvl w:ilvl="7">
      <w:numFmt w:val="bullet"/>
      <w:lvlText w:val="•"/>
      <w:lvlJc w:val="left"/>
      <w:pPr>
        <w:ind w:left="6377" w:hanging="360"/>
      </w:pPr>
    </w:lvl>
    <w:lvl w:ilvl="8">
      <w:numFmt w:val="bullet"/>
      <w:lvlText w:val="•"/>
      <w:lvlJc w:val="left"/>
      <w:pPr>
        <w:ind w:left="7133" w:hanging="360"/>
      </w:pPr>
    </w:lvl>
  </w:abstractNum>
  <w:abstractNum w:abstractNumId="4" w15:restartNumberingAfterBreak="0">
    <w:nsid w:val="71D83181"/>
    <w:multiLevelType w:val="multilevel"/>
    <w:tmpl w:val="C982009C"/>
    <w:lvl w:ilvl="0">
      <w:start w:val="1"/>
      <w:numFmt w:val="lowerRoman"/>
      <w:lvlText w:val="%1)"/>
      <w:lvlJc w:val="left"/>
      <w:pPr>
        <w:ind w:left="1058" w:hanging="228"/>
      </w:pPr>
      <w:rPr>
        <w:rFonts w:ascii="Arial" w:eastAsia="Arial" w:hAnsi="Arial" w:cs="Arial"/>
        <w:b w:val="0"/>
        <w:bCs w:val="0"/>
        <w:i w:val="0"/>
        <w:iCs w:val="0"/>
        <w:sz w:val="22"/>
        <w:szCs w:val="22"/>
      </w:rPr>
    </w:lvl>
    <w:lvl w:ilvl="1">
      <w:numFmt w:val="bullet"/>
      <w:lvlText w:val="•"/>
      <w:lvlJc w:val="left"/>
      <w:pPr>
        <w:ind w:left="1818" w:hanging="228"/>
      </w:pPr>
    </w:lvl>
    <w:lvl w:ilvl="2">
      <w:numFmt w:val="bullet"/>
      <w:lvlText w:val="•"/>
      <w:lvlJc w:val="left"/>
      <w:pPr>
        <w:ind w:left="2577" w:hanging="228"/>
      </w:pPr>
    </w:lvl>
    <w:lvl w:ilvl="3">
      <w:numFmt w:val="bullet"/>
      <w:lvlText w:val="•"/>
      <w:lvlJc w:val="left"/>
      <w:pPr>
        <w:ind w:left="3336" w:hanging="228"/>
      </w:pPr>
    </w:lvl>
    <w:lvl w:ilvl="4">
      <w:numFmt w:val="bullet"/>
      <w:lvlText w:val="•"/>
      <w:lvlJc w:val="left"/>
      <w:pPr>
        <w:ind w:left="4094" w:hanging="228"/>
      </w:pPr>
    </w:lvl>
    <w:lvl w:ilvl="5">
      <w:numFmt w:val="bullet"/>
      <w:lvlText w:val="•"/>
      <w:lvlJc w:val="left"/>
      <w:pPr>
        <w:ind w:left="4853" w:hanging="228"/>
      </w:pPr>
    </w:lvl>
    <w:lvl w:ilvl="6">
      <w:numFmt w:val="bullet"/>
      <w:lvlText w:val="•"/>
      <w:lvlJc w:val="left"/>
      <w:pPr>
        <w:ind w:left="5612" w:hanging="227"/>
      </w:pPr>
    </w:lvl>
    <w:lvl w:ilvl="7">
      <w:numFmt w:val="bullet"/>
      <w:lvlText w:val="•"/>
      <w:lvlJc w:val="left"/>
      <w:pPr>
        <w:ind w:left="6371" w:hanging="227"/>
      </w:pPr>
    </w:lvl>
    <w:lvl w:ilvl="8">
      <w:numFmt w:val="bullet"/>
      <w:lvlText w:val="•"/>
      <w:lvlJc w:val="left"/>
      <w:pPr>
        <w:ind w:left="7129" w:hanging="228"/>
      </w:pPr>
    </w:lvl>
  </w:abstractNum>
  <w:abstractNum w:abstractNumId="5" w15:restartNumberingAfterBreak="0">
    <w:nsid w:val="79B2706B"/>
    <w:multiLevelType w:val="multilevel"/>
    <w:tmpl w:val="199A7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49175188">
    <w:abstractNumId w:val="5"/>
  </w:num>
  <w:num w:numId="2" w16cid:durableId="1031028548">
    <w:abstractNumId w:val="0"/>
  </w:num>
  <w:num w:numId="3" w16cid:durableId="1163470203">
    <w:abstractNumId w:val="3"/>
  </w:num>
  <w:num w:numId="4" w16cid:durableId="1804807644">
    <w:abstractNumId w:val="1"/>
  </w:num>
  <w:num w:numId="5" w16cid:durableId="1871526271">
    <w:abstractNumId w:val="4"/>
  </w:num>
  <w:num w:numId="6" w16cid:durableId="17932066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6F0"/>
    <w:rsid w:val="00C01503"/>
    <w:rsid w:val="00D259D5"/>
    <w:rsid w:val="00E816F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58EC8"/>
  <w15:docId w15:val="{D22535FE-76A5-43BF-B37A-2677AC581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719" w:hanging="358"/>
      <w:outlineLvl w:val="0"/>
    </w:pPr>
    <w:rPr>
      <w:b/>
      <w:bCs/>
      <w:u w:val="single"/>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spij.minjus.gob.pe/spij-ext-web/%23/detallenorma/H956691" TargetMode="External"/><Relationship Id="rId18" Type="http://schemas.openxmlformats.org/officeDocument/2006/relationships/hyperlink" Target="https://doi.org/10.5212/PraxEduc.v.16.17435.025" TargetMode="External"/><Relationship Id="rId3" Type="http://schemas.openxmlformats.org/officeDocument/2006/relationships/settings" Target="settings.xml"/><Relationship Id="rId21" Type="http://schemas.openxmlformats.org/officeDocument/2006/relationships/hyperlink" Target="https://observatorio.conadisperu.gob.pe/wp-content/uploads/2024/12/Documento-de-investigacion-Bustos-M.-Elias-M.-Lozada-V.-Nahui-M.-2023.pdf" TargetMode="External"/><Relationship Id="rId7" Type="http://schemas.openxmlformats.org/officeDocument/2006/relationships/image" Target="media/image3.jpg"/><Relationship Id="rId12" Type="http://schemas.openxmlformats.org/officeDocument/2006/relationships/hyperlink" Target="https://spij.minjus.gob.pe/spij-ext-web/%23/detallenorma/H1284473" TargetMode="External"/><Relationship Id="rId17" Type="http://schemas.openxmlformats.org/officeDocument/2006/relationships/hyperlink" Target="https://spij.minjus.gob.pe/spij-ext-web/%23/detallenorma/H1069864" TargetMode="External"/><Relationship Id="rId2" Type="http://schemas.openxmlformats.org/officeDocument/2006/relationships/styles" Target="styles.xml"/><Relationship Id="rId16" Type="http://schemas.openxmlformats.org/officeDocument/2006/relationships/hyperlink" Target="https://spij.minjus.gob.pe/spij-ext-web/%23/detallenorma/H1008051" TargetMode="External"/><Relationship Id="rId20" Type="http://schemas.openxmlformats.org/officeDocument/2006/relationships/hyperlink" Target="https://observatorio.conadisperu.gob.pe/wp-content/uploads/2024/12/Documento-de-investigacion-Bustos-M.-Elias-M.-Lozada-V.-Nahui-M.-2023.pdf"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spij.minjus.gob.pe/spij-ext-web/%23/detallenorma/H682678" TargetMode="External"/><Relationship Id="rId5" Type="http://schemas.openxmlformats.org/officeDocument/2006/relationships/image" Target="media/image1.jpg"/><Relationship Id="rId15" Type="http://schemas.openxmlformats.org/officeDocument/2006/relationships/hyperlink" Target="https://wfdb.eu/es/wfdb-report-2022/" TargetMode="External"/><Relationship Id="rId23" Type="http://schemas.openxmlformats.org/officeDocument/2006/relationships/theme" Target="theme/theme1.xml"/><Relationship Id="rId10" Type="http://schemas.openxmlformats.org/officeDocument/2006/relationships/hyperlink" Target="https://spij.minjus.gob.pe/spij-ext-web/%23/detallenorma/H808980" TargetMode="External"/><Relationship Id="rId19" Type="http://schemas.openxmlformats.org/officeDocument/2006/relationships/hyperlink" Target="https://observatorio.conadisperu.gob.pe/wp-content/uploads/2024/12/Documento-de-investigacion-Bustos-M.-Elias-M.-Lozada-V.-Nahui-M.-2023.pdf" TargetMode="External"/><Relationship Id="rId4" Type="http://schemas.openxmlformats.org/officeDocument/2006/relationships/webSettings" Target="webSettings.xml"/><Relationship Id="rId9" Type="http://schemas.openxmlformats.org/officeDocument/2006/relationships/hyperlink" Target="https://spij.minjus.gob.pe/spij-ext-web/%23/detallenorma/H808980" TargetMode="External"/><Relationship Id="rId14" Type="http://schemas.openxmlformats.org/officeDocument/2006/relationships/hyperlink" Target="https://wfdb.eu/es/wfdb-report-2022/"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3924</Words>
  <Characters>22369</Characters>
  <Application>Microsoft Office Word</Application>
  <DocSecurity>2</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Sense</Company>
  <LinksUpToDate>false</LinksUpToDate>
  <CharactersWithSpaces>26241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Laurie-Ann Mafusire</cp:lastModifiedBy>
  <cp:revision>2</cp:revision>
  <dcterms:created xsi:type="dcterms:W3CDTF">2026-03-16T15:54:00Z</dcterms:created>
  <dcterms:modified xsi:type="dcterms:W3CDTF">2026-03-16T15:55:00Z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2025-11-17T00:00:00Z</vt:lpwstr>
  </property>
  <property fmtid="{D5CDD505-2E9C-101B-9397-08002B2CF9AE}" pid="3" name="Creator">
    <vt:lpwstr>Microsoft® Word para Microsoft 365</vt:lpwstr>
  </property>
  <property fmtid="{D5CDD505-2E9C-101B-9397-08002B2CF9AE}" pid="4" name="LastSaved">
    <vt:lpwstr>2026-02-28T00:00:00Z</vt:lpwstr>
  </property>
  <property fmtid="{D5CDD505-2E9C-101B-9397-08002B2CF9AE}" pid="5" name="Producer">
    <vt:lpwstr>Microsoft® Word para Microsoft 365</vt:lpwstr>
  </property>
</Properties>
</file>