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EF6B" w14:textId="52C75050" w:rsidR="000D5759" w:rsidRDefault="000D5759" w:rsidP="000D5759">
      <w:pPr>
        <w:pStyle w:val="Title"/>
      </w:pPr>
    </w:p>
    <w:p w14:paraId="38E218EF" w14:textId="77777777" w:rsidR="000D5759" w:rsidRDefault="000D5759" w:rsidP="000D5759">
      <w:pPr>
        <w:pStyle w:val="Title"/>
      </w:pPr>
    </w:p>
    <w:p w14:paraId="33D99395" w14:textId="77777777" w:rsidR="000D5759" w:rsidRDefault="000D5759" w:rsidP="000D5759">
      <w:pPr>
        <w:pStyle w:val="Title"/>
      </w:pPr>
    </w:p>
    <w:p w14:paraId="34F434E7" w14:textId="77777777" w:rsidR="000D5759" w:rsidRDefault="000D5759" w:rsidP="000D5759">
      <w:pPr>
        <w:pStyle w:val="Title"/>
      </w:pPr>
    </w:p>
    <w:p w14:paraId="30FF357A" w14:textId="77777777" w:rsidR="000D5759" w:rsidRDefault="000D5759" w:rsidP="000D5759">
      <w:pPr>
        <w:pStyle w:val="Title"/>
      </w:pPr>
    </w:p>
    <w:p w14:paraId="017CF2BE" w14:textId="77777777" w:rsidR="000D5759" w:rsidRDefault="000D5759" w:rsidP="000D5759">
      <w:pPr>
        <w:pStyle w:val="Title"/>
      </w:pPr>
    </w:p>
    <w:p w14:paraId="0F04AB4B" w14:textId="77777777" w:rsidR="000D5759" w:rsidRDefault="000D5759" w:rsidP="000D5759">
      <w:pPr>
        <w:pStyle w:val="Title"/>
      </w:pPr>
    </w:p>
    <w:p w14:paraId="55DDA5DA" w14:textId="77777777" w:rsidR="000D5759" w:rsidRDefault="000D5759" w:rsidP="000D5759">
      <w:pPr>
        <w:pStyle w:val="Title"/>
      </w:pPr>
    </w:p>
    <w:p w14:paraId="668E9908" w14:textId="77777777" w:rsidR="000D5759" w:rsidRDefault="000D5759" w:rsidP="000D5759">
      <w:pPr>
        <w:pStyle w:val="Title"/>
      </w:pPr>
    </w:p>
    <w:p w14:paraId="3EFC9973" w14:textId="33307F40" w:rsidR="00D132E4" w:rsidRPr="000D5759" w:rsidRDefault="00D132E4" w:rsidP="000D5759">
      <w:pPr>
        <w:pStyle w:val="Title"/>
      </w:pPr>
      <w:r w:rsidRPr="000D5759">
        <w:t>STORY OF NETHRAN</w:t>
      </w:r>
    </w:p>
    <w:p w14:paraId="6D82F910" w14:textId="280E1867" w:rsidR="00D132E4" w:rsidRPr="000D5759" w:rsidRDefault="00D132E4" w:rsidP="000D5759">
      <w:pPr>
        <w:pStyle w:val="Subtitle"/>
      </w:pPr>
      <w:r w:rsidRPr="000D5759">
        <w:t>NETHRAN LIVES, LEARNS, GROWS AND PLAY WITH ALL</w:t>
      </w:r>
    </w:p>
    <w:p w14:paraId="04010E8E" w14:textId="27DF92DB" w:rsidR="00D132E4" w:rsidRPr="000D5759" w:rsidRDefault="00D132E4" w:rsidP="000D5759">
      <w:pPr>
        <w:spacing w:line="360" w:lineRule="auto"/>
        <w:rPr>
          <w:rStyle w:val="SubtleEmphasis"/>
        </w:rPr>
      </w:pPr>
      <w:r w:rsidRPr="000D5759">
        <w:rPr>
          <w:rStyle w:val="SubtleEmphasis"/>
        </w:rPr>
        <w:t>AWARENESS MATERIAL ON Deafblindness</w:t>
      </w:r>
    </w:p>
    <w:p w14:paraId="0262BB02" w14:textId="77777777" w:rsidR="00D132E4" w:rsidRPr="000D5759" w:rsidRDefault="00D132E4" w:rsidP="000D5759">
      <w:pPr>
        <w:spacing w:line="360" w:lineRule="auto"/>
        <w:rPr>
          <w:rFonts w:ascii="Times New Roman" w:hAnsi="Times New Roman" w:cs="Times New Roman"/>
          <w:sz w:val="28"/>
          <w:szCs w:val="28"/>
        </w:rPr>
      </w:pPr>
    </w:p>
    <w:p w14:paraId="2427FCFB" w14:textId="77777777" w:rsidR="000D5759" w:rsidRDefault="000D5759" w:rsidP="000D5759">
      <w:pPr>
        <w:spacing w:line="360" w:lineRule="auto"/>
        <w:rPr>
          <w:rFonts w:ascii="Times New Roman" w:hAnsi="Times New Roman" w:cs="Times New Roman"/>
          <w:sz w:val="28"/>
          <w:szCs w:val="28"/>
        </w:rPr>
      </w:pPr>
    </w:p>
    <w:p w14:paraId="63EB8C77" w14:textId="77777777" w:rsidR="000D5759" w:rsidRDefault="000D5759" w:rsidP="000D5759">
      <w:pPr>
        <w:spacing w:line="360" w:lineRule="auto"/>
        <w:rPr>
          <w:rFonts w:ascii="Times New Roman" w:hAnsi="Times New Roman" w:cs="Times New Roman"/>
          <w:sz w:val="28"/>
          <w:szCs w:val="28"/>
        </w:rPr>
      </w:pPr>
    </w:p>
    <w:p w14:paraId="10F6AC55" w14:textId="77777777" w:rsidR="000D5759" w:rsidRDefault="000D5759">
      <w:pPr>
        <w:rPr>
          <w:rFonts w:asciiTheme="majorHAnsi" w:eastAsiaTheme="majorEastAsia" w:hAnsiTheme="majorHAnsi" w:cstheme="majorBidi"/>
          <w:color w:val="2F5496" w:themeColor="accent1" w:themeShade="BF"/>
          <w:sz w:val="40"/>
          <w:szCs w:val="36"/>
        </w:rPr>
      </w:pPr>
      <w:r>
        <w:br w:type="page"/>
      </w:r>
    </w:p>
    <w:p w14:paraId="5C9B0CEC" w14:textId="00DBF29A" w:rsidR="00D132E4" w:rsidRPr="000D5759" w:rsidRDefault="00D132E4" w:rsidP="000D5759">
      <w:pPr>
        <w:pStyle w:val="Heading1"/>
      </w:pPr>
      <w:r w:rsidRPr="000D5759">
        <w:lastRenderedPageBreak/>
        <w:t>Comic book concept on Deafblindness conceptualized by</w:t>
      </w:r>
    </w:p>
    <w:p w14:paraId="434B9D64" w14:textId="77777777"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Mrs.L.V.Jayashree Director, SPASTN</w:t>
      </w:r>
    </w:p>
    <w:p w14:paraId="6FE07075" w14:textId="77777777" w:rsid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Developed by: Mrs.K.Sanam Nair, RLC Coordinator, SPASTN</w:t>
      </w:r>
    </w:p>
    <w:p w14:paraId="13D951A6" w14:textId="77777777" w:rsidR="000D5759" w:rsidRDefault="000D5759" w:rsidP="000D5759">
      <w:pPr>
        <w:spacing w:line="360" w:lineRule="auto"/>
        <w:rPr>
          <w:rFonts w:ascii="Times New Roman" w:hAnsi="Times New Roman" w:cs="Times New Roman"/>
          <w:sz w:val="28"/>
          <w:szCs w:val="28"/>
        </w:rPr>
      </w:pPr>
    </w:p>
    <w:p w14:paraId="518AD31E" w14:textId="10472168"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We dedicate this awareness material presented as Comic book narrative to sensitize teachers of regular school program to provide some quick takeaways to facilitate inclusion of children with Deafblindness in Regular school education.</w:t>
      </w:r>
    </w:p>
    <w:p w14:paraId="33675410" w14:textId="1F6F09FF"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The Spastics Society Of Tamil Nadu (SPASTN), Regional Learning Centre for Deafblindness would like to place our sincere thanks to Sense International India for providing support, feedback and guidance in material development.</w:t>
      </w:r>
    </w:p>
    <w:p w14:paraId="6B15707D" w14:textId="77777777" w:rsidR="00D132E4" w:rsidRPr="000D5759" w:rsidRDefault="00D132E4" w:rsidP="000D5759">
      <w:pPr>
        <w:pStyle w:val="Heading1"/>
      </w:pPr>
      <w:r w:rsidRPr="000D5759">
        <w:t>Funded by</w:t>
      </w:r>
    </w:p>
    <w:p w14:paraId="0763EC5B" w14:textId="77777777" w:rsidR="000D5759" w:rsidRDefault="00D132E4" w:rsidP="000D5759">
      <w:pPr>
        <w:pStyle w:val="ListParagraph"/>
        <w:numPr>
          <w:ilvl w:val="0"/>
          <w:numId w:val="9"/>
        </w:numPr>
        <w:spacing w:line="360" w:lineRule="auto"/>
        <w:rPr>
          <w:rFonts w:ascii="Times New Roman" w:hAnsi="Times New Roman" w:cs="Times New Roman"/>
          <w:sz w:val="28"/>
          <w:szCs w:val="28"/>
        </w:rPr>
      </w:pPr>
      <w:r w:rsidRPr="000D5759">
        <w:rPr>
          <w:rFonts w:ascii="Times New Roman" w:hAnsi="Times New Roman" w:cs="Times New Roman"/>
          <w:sz w:val="28"/>
          <w:szCs w:val="28"/>
        </w:rPr>
        <w:t>Azim Premji Philanthropic Initiatives</w:t>
      </w:r>
    </w:p>
    <w:p w14:paraId="00FB7434" w14:textId="68A119B4" w:rsidR="00D132E4" w:rsidRPr="000D5759" w:rsidRDefault="00D132E4" w:rsidP="000D5759">
      <w:pPr>
        <w:pStyle w:val="ListParagraph"/>
        <w:numPr>
          <w:ilvl w:val="0"/>
          <w:numId w:val="9"/>
        </w:numPr>
        <w:spacing w:line="360" w:lineRule="auto"/>
        <w:rPr>
          <w:rFonts w:ascii="Times New Roman" w:hAnsi="Times New Roman" w:cs="Times New Roman"/>
          <w:sz w:val="28"/>
          <w:szCs w:val="28"/>
        </w:rPr>
      </w:pPr>
      <w:r w:rsidRPr="000D5759">
        <w:rPr>
          <w:rFonts w:ascii="Times New Roman" w:hAnsi="Times New Roman" w:cs="Times New Roman"/>
          <w:sz w:val="28"/>
          <w:szCs w:val="28"/>
        </w:rPr>
        <w:t>Sense International India</w:t>
      </w:r>
    </w:p>
    <w:p w14:paraId="5F2BF58A" w14:textId="747792A2" w:rsidR="00D132E4" w:rsidRPr="000D5759" w:rsidRDefault="00D132E4" w:rsidP="000D5759">
      <w:pPr>
        <w:pStyle w:val="ListParagraph"/>
        <w:numPr>
          <w:ilvl w:val="0"/>
          <w:numId w:val="9"/>
        </w:numPr>
        <w:spacing w:line="360" w:lineRule="auto"/>
        <w:rPr>
          <w:rFonts w:ascii="Times New Roman" w:hAnsi="Times New Roman" w:cs="Times New Roman"/>
          <w:sz w:val="28"/>
          <w:szCs w:val="28"/>
        </w:rPr>
      </w:pPr>
      <w:r w:rsidRPr="000D5759">
        <w:rPr>
          <w:rFonts w:ascii="Times New Roman" w:hAnsi="Times New Roman" w:cs="Times New Roman"/>
          <w:sz w:val="28"/>
          <w:szCs w:val="28"/>
        </w:rPr>
        <w:t>PayPal</w:t>
      </w:r>
    </w:p>
    <w:p w14:paraId="3343C54A" w14:textId="70E8C9CA" w:rsidR="000D5759" w:rsidRPr="000D5759" w:rsidRDefault="00D132E4" w:rsidP="000D5759">
      <w:pPr>
        <w:pStyle w:val="ListParagraph"/>
        <w:numPr>
          <w:ilvl w:val="0"/>
          <w:numId w:val="9"/>
        </w:numPr>
        <w:spacing w:line="360" w:lineRule="auto"/>
        <w:rPr>
          <w:rFonts w:ascii="Times New Roman" w:hAnsi="Times New Roman" w:cs="Times New Roman"/>
          <w:sz w:val="28"/>
          <w:szCs w:val="28"/>
        </w:rPr>
      </w:pPr>
      <w:r w:rsidRPr="000D5759">
        <w:rPr>
          <w:rFonts w:ascii="Times New Roman" w:hAnsi="Times New Roman" w:cs="Times New Roman"/>
          <w:sz w:val="28"/>
          <w:szCs w:val="28"/>
        </w:rPr>
        <w:t>Mrs. Umayal Palaniappan &amp; Family</w:t>
      </w:r>
    </w:p>
    <w:p w14:paraId="035800DE" w14:textId="49F47F06"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THE SPASTICS SOCIETY OF TAMILNADU (SPASTN)</w:t>
      </w:r>
    </w:p>
    <w:p w14:paraId="6225E863" w14:textId="61E50ED3"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 xml:space="preserve">Regional Learning Centre for Deafblindness (RLC) South The Spastics Society Of </w:t>
      </w:r>
      <w:r w:rsidR="000D5759" w:rsidRPr="000D5759">
        <w:rPr>
          <w:rFonts w:ascii="Times New Roman" w:hAnsi="Times New Roman" w:cs="Times New Roman"/>
          <w:sz w:val="28"/>
          <w:szCs w:val="28"/>
        </w:rPr>
        <w:t>Tamil Nadu</w:t>
      </w:r>
      <w:r w:rsidRPr="000D5759">
        <w:rPr>
          <w:rFonts w:ascii="Times New Roman" w:hAnsi="Times New Roman" w:cs="Times New Roman"/>
          <w:sz w:val="28"/>
          <w:szCs w:val="28"/>
        </w:rPr>
        <w:t xml:space="preserve"> (SPASTN)</w:t>
      </w:r>
    </w:p>
    <w:p w14:paraId="0F3B8E4D" w14:textId="047F27A1" w:rsidR="000D5759" w:rsidRDefault="00D132E4" w:rsidP="000D5759">
      <w:pPr>
        <w:spacing w:line="360" w:lineRule="auto"/>
        <w:rPr>
          <w:rFonts w:ascii="Times New Roman" w:hAnsi="Times New Roman" w:cs="Times New Roman"/>
          <w:sz w:val="28"/>
          <w:szCs w:val="28"/>
        </w:rPr>
      </w:pPr>
      <w:r w:rsidRPr="21A172E0">
        <w:rPr>
          <w:rFonts w:ascii="Times New Roman" w:hAnsi="Times New Roman" w:cs="Times New Roman"/>
          <w:sz w:val="28"/>
          <w:szCs w:val="28"/>
        </w:rPr>
        <w:t>CSIR Road, Taramani, Chennai 600 113 . Phone: 22541651, 22541542 Fax : 22541047</w:t>
      </w:r>
      <w:r w:rsidR="1FD58748" w:rsidRPr="21A172E0">
        <w:rPr>
          <w:rFonts w:ascii="Times New Roman" w:hAnsi="Times New Roman" w:cs="Times New Roman"/>
          <w:sz w:val="28"/>
          <w:szCs w:val="28"/>
        </w:rPr>
        <w:t xml:space="preserve"> </w:t>
      </w:r>
      <w:r w:rsidRPr="21A172E0">
        <w:rPr>
          <w:rFonts w:ascii="Times New Roman" w:hAnsi="Times New Roman" w:cs="Times New Roman"/>
          <w:sz w:val="28"/>
          <w:szCs w:val="28"/>
        </w:rPr>
        <w:t xml:space="preserve">Email : thespasticssocietyoftamilnadu@gmail.com spastnrlc@gmail.com | </w:t>
      </w:r>
      <w:hyperlink r:id="rId5">
        <w:r w:rsidRPr="21A172E0">
          <w:rPr>
            <w:rStyle w:val="Hyperlink"/>
            <w:rFonts w:ascii="Times New Roman" w:hAnsi="Times New Roman" w:cs="Times New Roman"/>
            <w:sz w:val="28"/>
            <w:szCs w:val="28"/>
          </w:rPr>
          <w:t>www.spastn.org</w:t>
        </w:r>
      </w:hyperlink>
    </w:p>
    <w:p w14:paraId="0F7C1328" w14:textId="5BF28734" w:rsidR="00D132E4" w:rsidRPr="000D5759" w:rsidRDefault="000D5759" w:rsidP="000D5759">
      <w:pPr>
        <w:rPr>
          <w:rFonts w:ascii="Times New Roman" w:hAnsi="Times New Roman" w:cs="Times New Roman"/>
          <w:sz w:val="28"/>
          <w:szCs w:val="28"/>
        </w:rPr>
      </w:pPr>
      <w:r>
        <w:rPr>
          <w:rFonts w:ascii="Times New Roman" w:hAnsi="Times New Roman" w:cs="Times New Roman"/>
          <w:sz w:val="28"/>
          <w:szCs w:val="28"/>
        </w:rPr>
        <w:br w:type="page"/>
      </w:r>
      <w:r w:rsidR="00D132E4" w:rsidRPr="000D5759">
        <w:rPr>
          <w:rFonts w:ascii="Times New Roman" w:hAnsi="Times New Roman" w:cs="Times New Roman"/>
          <w:sz w:val="28"/>
          <w:szCs w:val="28"/>
        </w:rPr>
        <w:lastRenderedPageBreak/>
        <w:t>Kumar is a vegetable vendor and his wife works as a home helper. They have two children, Pooja and Nethran. Pooja is the elder daughter of 11 years of age and Nethran is the son aged about</w:t>
      </w:r>
    </w:p>
    <w:p w14:paraId="0CBCA2F0" w14:textId="25F7AD8A"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9 years. Nethran was diagnosed by a Special School as a child with Deafblindness. Kumar wanted both his children to study well. Both the children study in Sarva Siksha Abhiyan school (SSA).Join us to know more about the amazing story of Nethran and his determination to pursue education in spite of his limited vision and hearing.</w:t>
      </w:r>
    </w:p>
    <w:p w14:paraId="3FE0A033" w14:textId="2FD3F120" w:rsidR="00D132E4" w:rsidRPr="000D5759" w:rsidRDefault="000D5759" w:rsidP="000D5759">
      <w:pPr>
        <w:pStyle w:val="Heading1"/>
      </w:pPr>
      <w:r>
        <w:t>The scene starts at  SSA School</w:t>
      </w:r>
    </w:p>
    <w:p w14:paraId="4D8640EC" w14:textId="2E89171D"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Hi Santra this is my brother Nethran.</w:t>
      </w:r>
    </w:p>
    <w:p w14:paraId="3DCF2BEF" w14:textId="7F710A31"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Nethran: Hi Santra, nice to meet you!</w:t>
      </w:r>
    </w:p>
    <w:p w14:paraId="74C7B18C" w14:textId="77777777"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Same here Nethran welcome to our school.</w:t>
      </w:r>
    </w:p>
    <w:p w14:paraId="0C1B79D5" w14:textId="77777777"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Nethran: Thank you, Santra!</w:t>
      </w:r>
    </w:p>
    <w:p w14:paraId="6D84AE0F" w14:textId="3785597C"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Nethran: Ok girls carry on, I will move on to my class.</w:t>
      </w:r>
    </w:p>
    <w:p w14:paraId="0EA3CC2E" w14:textId="7A1D63FA"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Aarthi Ma’am: Hi Pooja and Santra.. Where is Nethran.? Has he come to school today..? I did not see him in the school today</w:t>
      </w:r>
    </w:p>
    <w:p w14:paraId="5B07256D" w14:textId="0159B349"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 xml:space="preserve">Pooja: Good Morning!! Aarthi </w:t>
      </w:r>
      <w:r w:rsidR="000D5759" w:rsidRPr="000D5759">
        <w:rPr>
          <w:rFonts w:ascii="Times New Roman" w:hAnsi="Times New Roman" w:cs="Times New Roman"/>
          <w:sz w:val="28"/>
          <w:szCs w:val="28"/>
        </w:rPr>
        <w:t>Ma’am</w:t>
      </w:r>
      <w:r w:rsidRPr="000D5759">
        <w:rPr>
          <w:rFonts w:ascii="Times New Roman" w:hAnsi="Times New Roman" w:cs="Times New Roman"/>
          <w:sz w:val="28"/>
          <w:szCs w:val="28"/>
        </w:rPr>
        <w:t>..! Yes!! Mam he has come. He never misses school. Maybe he is in the classroom.</w:t>
      </w:r>
    </w:p>
    <w:p w14:paraId="74F268EF" w14:textId="5C1DE748"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Good morning Ma’am!</w:t>
      </w:r>
    </w:p>
    <w:p w14:paraId="718FA35E" w14:textId="39325BC1"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Aarthi Ma’am: Morning Girls! See you in the class room.</w:t>
      </w:r>
    </w:p>
    <w:p w14:paraId="27A7C290" w14:textId="78AD9104"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Student 1 (Child with disability): Hi Pooja! I just noticed Nethran reaching his classroom from library without any help as he had good orientation of the school premises/ activities area and hence moves independently. It’s really nice to see that..!</w:t>
      </w:r>
    </w:p>
    <w:p w14:paraId="28E35A3D" w14:textId="3D4CD1F2"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lastRenderedPageBreak/>
        <w:t xml:space="preserve">Santra: How does he recognize and identify things around him?. That is a </w:t>
      </w:r>
      <w:r w:rsidR="000D5759" w:rsidRPr="000D5759">
        <w:rPr>
          <w:rFonts w:ascii="Times New Roman" w:hAnsi="Times New Roman" w:cs="Times New Roman"/>
          <w:sz w:val="28"/>
          <w:szCs w:val="28"/>
        </w:rPr>
        <w:t>million dollar</w:t>
      </w:r>
      <w:r w:rsidRPr="000D5759">
        <w:rPr>
          <w:rFonts w:ascii="Times New Roman" w:hAnsi="Times New Roman" w:cs="Times New Roman"/>
          <w:sz w:val="28"/>
          <w:szCs w:val="28"/>
        </w:rPr>
        <w:t xml:space="preserve"> questions I am keen to know.</w:t>
      </w:r>
    </w:p>
    <w:p w14:paraId="7967B618" w14:textId="31EC76CA"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Are you all eager to know how Nethran gets along with us in the school, playground, outside and home. For a few weeks I gave him the orientation of the school and its various places like classroom, dining room, library play area, assembly etc so that it is easy for him to move around.</w:t>
      </w:r>
    </w:p>
    <w:p w14:paraId="770E894B" w14:textId="6548B349"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Assistive devices are like the spectacles our friends wear. Assistive devices help the persons with disability to do their work easily. I have drawn some on the board which are mainly used by people who are visually impaired/hearing impaired / deafblind.</w:t>
      </w:r>
    </w:p>
    <w:p w14:paraId="7F909612" w14:textId="77777777"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(Assistive Devices are drawn on the board)</w:t>
      </w:r>
    </w:p>
    <w:p w14:paraId="274A8EF8" w14:textId="0AB0E48A" w:rsidR="00D132E4" w:rsidRPr="000D5759" w:rsidRDefault="00B15F25" w:rsidP="000D5759">
      <w:pPr>
        <w:pStyle w:val="ListParagraph"/>
        <w:numPr>
          <w:ilvl w:val="0"/>
          <w:numId w:val="10"/>
        </w:numPr>
        <w:spacing w:line="360" w:lineRule="auto"/>
        <w:rPr>
          <w:rFonts w:ascii="Times New Roman" w:hAnsi="Times New Roman" w:cs="Times New Roman"/>
          <w:sz w:val="28"/>
          <w:szCs w:val="28"/>
        </w:rPr>
      </w:pPr>
      <w:r w:rsidRPr="000D5759">
        <w:rPr>
          <w:rFonts w:ascii="Times New Roman" w:hAnsi="Times New Roman" w:cs="Times New Roman"/>
          <w:sz w:val="28"/>
          <w:szCs w:val="28"/>
        </w:rPr>
        <w:t>Spectacles</w:t>
      </w:r>
      <w:r w:rsidR="00D132E4" w:rsidRPr="000D5759">
        <w:rPr>
          <w:rFonts w:ascii="Times New Roman" w:hAnsi="Times New Roman" w:cs="Times New Roman"/>
          <w:sz w:val="28"/>
          <w:szCs w:val="28"/>
        </w:rPr>
        <w:t xml:space="preserve"> </w:t>
      </w:r>
    </w:p>
    <w:p w14:paraId="4C545861" w14:textId="77777777" w:rsidR="00D132E4" w:rsidRPr="000D5759" w:rsidRDefault="00D132E4" w:rsidP="000D5759">
      <w:pPr>
        <w:pStyle w:val="ListParagraph"/>
        <w:numPr>
          <w:ilvl w:val="0"/>
          <w:numId w:val="10"/>
        </w:numPr>
        <w:spacing w:line="360" w:lineRule="auto"/>
        <w:rPr>
          <w:rFonts w:ascii="Times New Roman" w:hAnsi="Times New Roman" w:cs="Times New Roman"/>
          <w:sz w:val="28"/>
          <w:szCs w:val="28"/>
        </w:rPr>
      </w:pPr>
      <w:r w:rsidRPr="000D5759">
        <w:rPr>
          <w:rFonts w:ascii="Times New Roman" w:hAnsi="Times New Roman" w:cs="Times New Roman"/>
          <w:sz w:val="28"/>
          <w:szCs w:val="28"/>
        </w:rPr>
        <w:t>Hearing Aid</w:t>
      </w:r>
      <w:r w:rsidRPr="000D5759">
        <w:rPr>
          <w:rFonts w:ascii="Times New Roman" w:hAnsi="Times New Roman" w:cs="Times New Roman"/>
          <w:sz w:val="28"/>
          <w:szCs w:val="28"/>
        </w:rPr>
        <w:br/>
        <w:t>Cane</w:t>
      </w:r>
      <w:r w:rsidRPr="000D5759">
        <w:rPr>
          <w:rFonts w:ascii="Times New Roman" w:hAnsi="Times New Roman" w:cs="Times New Roman"/>
          <w:sz w:val="28"/>
          <w:szCs w:val="28"/>
        </w:rPr>
        <w:br/>
        <w:t>Magnifying Glass</w:t>
      </w:r>
    </w:p>
    <w:p w14:paraId="5E2266B6" w14:textId="77777777" w:rsidR="00D132E4" w:rsidRPr="000D5759" w:rsidRDefault="00D132E4" w:rsidP="000D5759">
      <w:pPr>
        <w:pStyle w:val="ListParagraph"/>
        <w:numPr>
          <w:ilvl w:val="0"/>
          <w:numId w:val="10"/>
        </w:numPr>
        <w:spacing w:line="360" w:lineRule="auto"/>
        <w:rPr>
          <w:rFonts w:ascii="Times New Roman" w:hAnsi="Times New Roman" w:cs="Times New Roman"/>
          <w:sz w:val="28"/>
          <w:szCs w:val="28"/>
        </w:rPr>
      </w:pPr>
      <w:r w:rsidRPr="000D5759">
        <w:rPr>
          <w:rFonts w:ascii="Times New Roman" w:hAnsi="Times New Roman" w:cs="Times New Roman"/>
          <w:sz w:val="28"/>
          <w:szCs w:val="28"/>
        </w:rPr>
        <w:t xml:space="preserve">Braille </w:t>
      </w:r>
    </w:p>
    <w:p w14:paraId="1B65F629" w14:textId="77777777"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Mmmm! Interesting!!! So Nethran uses spectacles, hearing aid and a cane as assistive devices…Am I right Pooja..!</w:t>
      </w:r>
    </w:p>
    <w:p w14:paraId="49CC9961" w14:textId="77777777"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Student 1 (Child with disability): My crutches and wheelchairs are assistive devices</w:t>
      </w:r>
    </w:p>
    <w:p w14:paraId="44269227" w14:textId="77777777"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Let me take you to Nethran’s classroom.</w:t>
      </w:r>
    </w:p>
    <w:p w14:paraId="654708DA" w14:textId="138FF652" w:rsidR="00D132E4" w:rsidRPr="000D5759" w:rsidRDefault="00D132E4" w:rsidP="000D5759">
      <w:pPr>
        <w:spacing w:line="360" w:lineRule="auto"/>
        <w:rPr>
          <w:rFonts w:ascii="Times New Roman" w:hAnsi="Times New Roman" w:cs="Times New Roman"/>
          <w:sz w:val="28"/>
          <w:szCs w:val="28"/>
        </w:rPr>
      </w:pPr>
      <w:r w:rsidRPr="21A172E0">
        <w:rPr>
          <w:rFonts w:ascii="Times New Roman" w:hAnsi="Times New Roman" w:cs="Times New Roman"/>
          <w:sz w:val="28"/>
          <w:szCs w:val="28"/>
        </w:rPr>
        <w:t>Nethran: Hi! Pooja Akka…!</w:t>
      </w:r>
      <w:r w:rsidR="7CA3E94F" w:rsidRPr="21A172E0">
        <w:rPr>
          <w:rFonts w:ascii="Times New Roman" w:hAnsi="Times New Roman" w:cs="Times New Roman"/>
          <w:sz w:val="28"/>
          <w:szCs w:val="28"/>
        </w:rPr>
        <w:t xml:space="preserve"> (Nethran touches Pooja’s earrings)</w:t>
      </w:r>
    </w:p>
    <w:p w14:paraId="205E6CFD" w14:textId="185C40E0"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Hey! Santra, did you notice Nethran..? he recognized me through my earrings which is tactile cue or object of reference for him to identify me. Every individual has a name sign and after recognizing my earing (object of reference) Nethran signed my name. He uses a number of tactile objects in his daily life.</w:t>
      </w:r>
    </w:p>
    <w:p w14:paraId="573514AC" w14:textId="2F3C5681"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lastRenderedPageBreak/>
        <w:t>Santra: Hmmm…</w:t>
      </w:r>
    </w:p>
    <w:p w14:paraId="07A6F148" w14:textId="42983D8B" w:rsidR="00D132E4" w:rsidRPr="000D5759" w:rsidRDefault="00D132E4"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Aarthi Ma’am:  Santra! It is my bangles as a reference to identify me. Nethran works well with tactile reference to identify his classmate’s chairs too!! Amazing isn’t it!! I always make my other students observe Nethran to know him better!! You do too!!</w:t>
      </w:r>
    </w:p>
    <w:p w14:paraId="0223E765" w14:textId="4369A0D0"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Santra!! On observation what are the other tactile object cues used by Nethran…To learn this let us go outside.</w:t>
      </w:r>
    </w:p>
    <w:p w14:paraId="4BFDB10E" w14:textId="42574966"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Sure Pooja!</w:t>
      </w:r>
    </w:p>
    <w:p w14:paraId="6F34E5AE" w14:textId="0D4D02E4"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(A blue pen tied to the door with a hook)</w:t>
      </w:r>
    </w:p>
    <w:p w14:paraId="30E44FBA" w14:textId="2DBC1459"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Aarthi Ma’am:  Look at the door that has pen tied which is the object of reference to identify his classroom, his classmates, therapy room. His classmates make sure they use these objects routinely so that Nethran does not have any difficulty. He also uses a calendar system for his routine schedule in classroom.</w:t>
      </w:r>
    </w:p>
    <w:p w14:paraId="01DC7F10" w14:textId="4D7E427F"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 xml:space="preserve">Nethran: Yes, Ma’am! It’s a good idea. </w:t>
      </w:r>
    </w:p>
    <w:p w14:paraId="7EA6F060" w14:textId="24DE09B1"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So Santra! Let me know what is your tactile cue for object of reference.</w:t>
      </w:r>
    </w:p>
    <w:p w14:paraId="616463C1" w14:textId="5C84A48C"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Mmmm…mine would be the ring which I use in the ring finger…!</w:t>
      </w:r>
    </w:p>
    <w:p w14:paraId="15AB4071" w14:textId="0D1361CE"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Objects of reference are part of symbol system that helps Deafblind children identify where they are or know what is going to happen. A spoon to know snack/lunch time, crayon for painting, ball to indicate outdoors.</w:t>
      </w:r>
    </w:p>
    <w:p w14:paraId="1435D8FB" w14:textId="62E307F1"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Nethran: Yes, it’s so true Pooja, as I have seen Nethran less anxious and less dependent on us!!</w:t>
      </w:r>
    </w:p>
    <w:p w14:paraId="72ACD947" w14:textId="6B2A3433"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What is calendar system that teacher Aarthi mentioned. We can talk as we walk to Nethran’s classroom..!</w:t>
      </w:r>
    </w:p>
    <w:p w14:paraId="104342B1" w14:textId="3ED2CCF7"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Mam can you tell Santra more about Calendar system.</w:t>
      </w:r>
    </w:p>
    <w:p w14:paraId="620DFF34" w14:textId="5B30ED4C"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lastRenderedPageBreak/>
        <w:t>Aarthi Ma’am:  Surely, I will explain you Santra...</w:t>
      </w:r>
    </w:p>
    <w:p w14:paraId="0B51B099" w14:textId="16F8AFFA"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Aarthi Ma’am:   The first is “ANTICIPATION CALENDARS” that are used to teach concepts surrounding activities taking place in the immediate future or immediate past and typically uses baskets or boxes. For example use a spoon to indicate “TIME to EAT”.</w:t>
      </w:r>
    </w:p>
    <w:p w14:paraId="57F09241" w14:textId="2A4A8720" w:rsidR="00B15F25" w:rsidRPr="000D5759" w:rsidRDefault="00B15F25" w:rsidP="000D5759">
      <w:pPr>
        <w:pStyle w:val="ListParagraph"/>
        <w:numPr>
          <w:ilvl w:val="0"/>
          <w:numId w:val="5"/>
        </w:numPr>
        <w:spacing w:line="360" w:lineRule="auto"/>
        <w:rPr>
          <w:rFonts w:ascii="Times New Roman" w:hAnsi="Times New Roman" w:cs="Times New Roman"/>
          <w:sz w:val="28"/>
          <w:szCs w:val="28"/>
        </w:rPr>
      </w:pPr>
      <w:r w:rsidRPr="000D5759">
        <w:rPr>
          <w:rFonts w:ascii="Times New Roman" w:hAnsi="Times New Roman" w:cs="Times New Roman"/>
          <w:sz w:val="28"/>
          <w:szCs w:val="28"/>
        </w:rPr>
        <w:t>When one or two routines/activities gets associated with locations, sounds, scents and actions. It helps build their memory of associations. For example object and activity, scent with person, etc. The child anticipates onset of routines based on object cues.</w:t>
      </w:r>
    </w:p>
    <w:p w14:paraId="4327BC0D" w14:textId="5E0DB4AA" w:rsidR="00B15F25" w:rsidRPr="000D5759" w:rsidRDefault="00B15F25" w:rsidP="000D5759">
      <w:pPr>
        <w:pStyle w:val="ListParagraph"/>
        <w:numPr>
          <w:ilvl w:val="0"/>
          <w:numId w:val="5"/>
        </w:numPr>
        <w:spacing w:line="360" w:lineRule="auto"/>
        <w:rPr>
          <w:rFonts w:ascii="Times New Roman" w:hAnsi="Times New Roman" w:cs="Times New Roman"/>
          <w:sz w:val="28"/>
          <w:szCs w:val="28"/>
        </w:rPr>
      </w:pPr>
      <w:r w:rsidRPr="000D5759">
        <w:rPr>
          <w:rFonts w:ascii="Times New Roman" w:hAnsi="Times New Roman" w:cs="Times New Roman"/>
          <w:sz w:val="28"/>
          <w:szCs w:val="28"/>
        </w:rPr>
        <w:t>Anticipation calendars acts appropriately with one or two objects when the familiar routine is worked on such as clucking the tongue or lips when spoon touches lips. The child anticipates onset of routines based on object cues.</w:t>
      </w:r>
    </w:p>
    <w:p w14:paraId="7755CC22" w14:textId="773E98DC" w:rsidR="00B15F25" w:rsidRPr="000D5759" w:rsidRDefault="00B15F25" w:rsidP="000D5759">
      <w:pPr>
        <w:pStyle w:val="ListParagraph"/>
        <w:numPr>
          <w:ilvl w:val="0"/>
          <w:numId w:val="5"/>
        </w:numPr>
        <w:spacing w:line="360" w:lineRule="auto"/>
        <w:rPr>
          <w:rFonts w:ascii="Times New Roman" w:hAnsi="Times New Roman" w:cs="Times New Roman"/>
          <w:sz w:val="28"/>
          <w:szCs w:val="28"/>
        </w:rPr>
      </w:pPr>
      <w:r w:rsidRPr="000D5759">
        <w:rPr>
          <w:rFonts w:ascii="Times New Roman" w:hAnsi="Times New Roman" w:cs="Times New Roman"/>
          <w:sz w:val="28"/>
          <w:szCs w:val="28"/>
        </w:rPr>
        <w:t>Child understands when routine is finished once it is placed in the finish box with guided action denoting finish.</w:t>
      </w:r>
    </w:p>
    <w:p w14:paraId="2BFBC01C" w14:textId="31853AD9"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This is the first step of building representations.</w:t>
      </w:r>
    </w:p>
    <w:p w14:paraId="16AC8B1D" w14:textId="7EC7988E"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Can you give me few more examples of calendar systems.</w:t>
      </w:r>
    </w:p>
    <w:p w14:paraId="33FAF2FE" w14:textId="2F54D117"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Aarthi Ma’am:  DAILY CALENDAR is used by me in my classroom with Nethran. It represents the concepts of activities that is going to happen as the day passes in the school which unfolds to teach the sequence of activities like circle time is followed</w:t>
      </w:r>
    </w:p>
    <w:p w14:paraId="3D48D769" w14:textId="77777777"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by prewriting skill. He thus develops basic vocabulary of objects, people and activities. Nethran’s IEP can be done using Daily Calendar.</w:t>
      </w:r>
    </w:p>
    <w:p w14:paraId="4AFC9B2B" w14:textId="669B04AC"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 xml:space="preserve">Nethran now has good concept of time, able to make choices and respond to questions by showing people or objects. Often I go to following website of Sense International India, Helen Keller School for Deafblind, Oregon Deafblind </w:t>
      </w:r>
      <w:r w:rsidRPr="000D5759">
        <w:rPr>
          <w:rFonts w:ascii="Times New Roman" w:hAnsi="Times New Roman" w:cs="Times New Roman"/>
          <w:sz w:val="28"/>
          <w:szCs w:val="28"/>
        </w:rPr>
        <w:lastRenderedPageBreak/>
        <w:t>Project, Perkin’s Paths to Literacy to learn and pick up teaching and learning ideas.</w:t>
      </w:r>
    </w:p>
    <w:p w14:paraId="7BD41971" w14:textId="77777777"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Aarthi Ma’am:  I will be starting on” EXPANDED CALENDAR” soon when Nethran is ready as it can help me to hold conversations with him on a daily basis where we can talk about what will happen as the week unfolds. The expanded calendar can go Week, Month or even a year. I will be able to tell him about the weather and how he has to dress accordingly or about festivals that went by or will be celebrated.</w:t>
      </w:r>
    </w:p>
    <w:p w14:paraId="0470F194" w14:textId="77777777"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Okay… now I understood how Deafblind children schedule and plan their activities on the daily basis and for the future.</w:t>
      </w:r>
    </w:p>
    <w:p w14:paraId="72DA5539" w14:textId="77777777"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Aarthi Ma’am:  Santra!! Imagination is more important than knowledge. Am I right children. Then tell me how Deafblind children communicate. Objects of reference is not a communication tool but helps children and adults with Deafblindness to built the concept of time, activities and anticipate what is going to happen next. I think Pooja will share what she knows…</w:t>
      </w:r>
    </w:p>
    <w:p w14:paraId="18EAB9AB" w14:textId="77777777"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One day I want to be a teacher for children who are Deafblind.</w:t>
      </w:r>
    </w:p>
    <w:p w14:paraId="3ADF5D9E" w14:textId="2DA84134" w:rsidR="00D132E4"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I know about one method that is used by Nethran called “ Tactile sign language”. Let us meet the Special Educator who taught Nethran in a Special School.</w:t>
      </w:r>
    </w:p>
    <w:p w14:paraId="0E809DFE" w14:textId="596C83F1"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M’am good evening. My friend wants to know how Deafblind people communicate. She also wants to be a SPECIAL teacher like you.</w:t>
      </w:r>
    </w:p>
    <w:p w14:paraId="036512CB" w14:textId="6A3ED7E3"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Namasthe M’am!!</w:t>
      </w:r>
    </w:p>
    <w:p w14:paraId="578EBA01" w14:textId="04ABE553"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Special Educator: I am happy, at your age you are so interested in knowing about disability. Deafblind people have many different ways of communication depending on the cause of their sight and hearing loss, their family backgrounds and their education.</w:t>
      </w:r>
    </w:p>
    <w:p w14:paraId="1982A46A" w14:textId="093171B6" w:rsidR="00B15F25" w:rsidRPr="000D5759" w:rsidRDefault="00B15F25" w:rsidP="000D5759">
      <w:pPr>
        <w:pStyle w:val="ListParagraph"/>
        <w:numPr>
          <w:ilvl w:val="0"/>
          <w:numId w:val="7"/>
        </w:numPr>
        <w:spacing w:line="360" w:lineRule="auto"/>
        <w:rPr>
          <w:rFonts w:ascii="Times New Roman" w:hAnsi="Times New Roman" w:cs="Times New Roman"/>
          <w:sz w:val="28"/>
          <w:szCs w:val="28"/>
        </w:rPr>
      </w:pPr>
      <w:r w:rsidRPr="000D5759">
        <w:rPr>
          <w:rFonts w:ascii="Times New Roman" w:hAnsi="Times New Roman" w:cs="Times New Roman"/>
          <w:sz w:val="28"/>
          <w:szCs w:val="28"/>
        </w:rPr>
        <w:lastRenderedPageBreak/>
        <w:t>Some deaf or hard of hearing with low vision use “sign language”</w:t>
      </w:r>
    </w:p>
    <w:p w14:paraId="43EA2723" w14:textId="23B45F5F" w:rsidR="00B15F25" w:rsidRPr="000D5759" w:rsidRDefault="00B15F25" w:rsidP="000D5759">
      <w:pPr>
        <w:pStyle w:val="ListParagraph"/>
        <w:numPr>
          <w:ilvl w:val="0"/>
          <w:numId w:val="7"/>
        </w:numPr>
        <w:spacing w:line="360" w:lineRule="auto"/>
        <w:rPr>
          <w:rFonts w:ascii="Times New Roman" w:hAnsi="Times New Roman" w:cs="Times New Roman"/>
          <w:sz w:val="28"/>
          <w:szCs w:val="28"/>
        </w:rPr>
      </w:pPr>
      <w:r w:rsidRPr="000D5759">
        <w:rPr>
          <w:rFonts w:ascii="Times New Roman" w:hAnsi="Times New Roman" w:cs="Times New Roman"/>
          <w:sz w:val="28"/>
          <w:szCs w:val="28"/>
        </w:rPr>
        <w:t>Sometimes some persons with low vision see the signs better if the signer wears a shirt or dress that contrasts with light skin.</w:t>
      </w:r>
    </w:p>
    <w:p w14:paraId="532ABB85" w14:textId="47B9E5A3" w:rsidR="00B15F25" w:rsidRPr="000D5759" w:rsidRDefault="00B15F25" w:rsidP="000D5759">
      <w:pPr>
        <w:pStyle w:val="ListParagraph"/>
        <w:numPr>
          <w:ilvl w:val="0"/>
          <w:numId w:val="7"/>
        </w:numPr>
        <w:spacing w:line="360" w:lineRule="auto"/>
        <w:rPr>
          <w:rFonts w:ascii="Times New Roman" w:hAnsi="Times New Roman" w:cs="Times New Roman"/>
          <w:sz w:val="28"/>
          <w:szCs w:val="28"/>
        </w:rPr>
      </w:pPr>
      <w:r w:rsidRPr="000D5759">
        <w:rPr>
          <w:rFonts w:ascii="Times New Roman" w:hAnsi="Times New Roman" w:cs="Times New Roman"/>
          <w:sz w:val="28"/>
          <w:szCs w:val="28"/>
        </w:rPr>
        <w:t>There was a boy who had studied with Nethran, he had limited peripheral vision and liked to sign in a very small space usually at the chest level using “Adaptive signs”</w:t>
      </w:r>
    </w:p>
    <w:p w14:paraId="3B558614" w14:textId="39267A21"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Special Educator: I had in my class one boy who was vision impaired but later around his adolescence he gradually lost his hearing. He did not learn how to sign so preferred “Finger spelling”. Some students place his hands on my finger spelling hand or on my palm to know what I am communicating.</w:t>
      </w:r>
    </w:p>
    <w:p w14:paraId="6D913B95" w14:textId="77777777" w:rsidR="00B15F25" w:rsidRPr="000D5759" w:rsidRDefault="00B15F25" w:rsidP="000D5759">
      <w:pPr>
        <w:spacing w:line="360" w:lineRule="auto"/>
        <w:rPr>
          <w:rFonts w:ascii="Times New Roman" w:hAnsi="Times New Roman" w:cs="Times New Roman"/>
          <w:sz w:val="28"/>
          <w:szCs w:val="28"/>
        </w:rPr>
      </w:pPr>
    </w:p>
    <w:p w14:paraId="7617F26D" w14:textId="4CF4E17E"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Special Educator: Some deaf-blind people that with little or no usable vision would place the hand on the person’s chin of the speaker and other fingers on the cheek of the person to “feel” the vibrations of the person’s voice and movement of their lips. We call this method “Tadoma”.</w:t>
      </w:r>
    </w:p>
    <w:p w14:paraId="41AF269F" w14:textId="0C7F677A"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Special Educator:  Do you know Selvi in Primary 5. She uses “Tactile Sign” language to communicate with her partner. Here the person with Deafblindness will place his hand over the signer to touch, feel the movement, shape and location of the signs.</w:t>
      </w:r>
    </w:p>
    <w:p w14:paraId="584CC21A" w14:textId="19E2B107"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 xml:space="preserve">Santra: </w:t>
      </w:r>
      <w:r w:rsidR="000D5759" w:rsidRPr="000D5759">
        <w:rPr>
          <w:rFonts w:ascii="Times New Roman" w:hAnsi="Times New Roman" w:cs="Times New Roman"/>
          <w:sz w:val="28"/>
          <w:szCs w:val="28"/>
        </w:rPr>
        <w:t>Ma’am</w:t>
      </w:r>
      <w:r w:rsidRPr="000D5759">
        <w:rPr>
          <w:rFonts w:ascii="Times New Roman" w:hAnsi="Times New Roman" w:cs="Times New Roman"/>
          <w:sz w:val="28"/>
          <w:szCs w:val="28"/>
        </w:rPr>
        <w:t>! Please tell me how will Nethran read and write?</w:t>
      </w:r>
    </w:p>
    <w:p w14:paraId="66B3F2D0" w14:textId="5DAD42DA"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Special Educator: Looks like you have all the qualities of a passionate teacher. Some students with usable vision with a magnifier can read if we provide reading materials in very large print. But students with vision impairment can read and write using “Braille” a tactile reading and writing alternative writing format. I usually start with Braille in the early years of the childhood, if the child can use both hands and fingers by themselves.</w:t>
      </w:r>
    </w:p>
    <w:p w14:paraId="4DEC7A04" w14:textId="3CA89747"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lastRenderedPageBreak/>
        <w:t xml:space="preserve">The Braille consists of “Six Dots” raised dots that can be used to read and write with a ‘stylus’. We also have a Braille typewriter called </w:t>
      </w:r>
      <w:r w:rsidR="000D5759" w:rsidRPr="000D5759">
        <w:rPr>
          <w:rFonts w:ascii="Times New Roman" w:hAnsi="Times New Roman" w:cs="Times New Roman"/>
          <w:sz w:val="28"/>
          <w:szCs w:val="28"/>
        </w:rPr>
        <w:t>Brallier</w:t>
      </w:r>
      <w:r w:rsidRPr="000D5759">
        <w:rPr>
          <w:rFonts w:ascii="Times New Roman" w:hAnsi="Times New Roman" w:cs="Times New Roman"/>
          <w:sz w:val="28"/>
          <w:szCs w:val="28"/>
        </w:rPr>
        <w:t xml:space="preserve"> as shown below.</w:t>
      </w:r>
    </w:p>
    <w:p w14:paraId="731AD6CA" w14:textId="08457E8C" w:rsidR="00B15F25" w:rsidRPr="000D5759" w:rsidRDefault="00B15F25"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 xml:space="preserve">(Braille </w:t>
      </w:r>
      <w:r w:rsidR="000D5759" w:rsidRPr="000D5759">
        <w:rPr>
          <w:rFonts w:ascii="Times New Roman" w:hAnsi="Times New Roman" w:cs="Times New Roman"/>
          <w:sz w:val="28"/>
          <w:szCs w:val="28"/>
        </w:rPr>
        <w:t>Alphabet</w:t>
      </w:r>
      <w:r w:rsidRPr="000D5759">
        <w:rPr>
          <w:rFonts w:ascii="Times New Roman" w:hAnsi="Times New Roman" w:cs="Times New Roman"/>
          <w:sz w:val="28"/>
          <w:szCs w:val="28"/>
        </w:rPr>
        <w:t xml:space="preserve"> English Version is written/drawn on the black board)</w:t>
      </w:r>
    </w:p>
    <w:p w14:paraId="16EF0F2F" w14:textId="60099B9E" w:rsidR="000D5759" w:rsidRPr="000D5759" w:rsidRDefault="000D5759"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Santra: Thanks’ Ma’am.! It was so kind of you to explain me all these.....</w:t>
      </w:r>
    </w:p>
    <w:p w14:paraId="51A0311F" w14:textId="045DC66B" w:rsidR="000D5759" w:rsidRPr="000D5759" w:rsidRDefault="000D5759"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Pooja:  Thank you Teachers! Many children like my brother Nethran and other children with special needs like Deafblindness are in regular education and also in special schools.</w:t>
      </w:r>
    </w:p>
    <w:p w14:paraId="308BFCD7" w14:textId="62F9B080" w:rsidR="000D5759" w:rsidRPr="000D5759" w:rsidRDefault="000D5759"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t>CROSSING the DIVIDE between SPECIAL &amp; REGULAR education is possible due to my teachers in the school. YO!! We can live, learn, play, GROW together!!</w:t>
      </w:r>
      <w:r w:rsidRPr="000D5759">
        <w:rPr>
          <w:rFonts w:ascii="Times New Roman" w:hAnsi="Times New Roman" w:cs="Times New Roman"/>
          <w:sz w:val="28"/>
          <w:szCs w:val="28"/>
        </w:rPr>
        <w:br/>
      </w:r>
    </w:p>
    <w:p w14:paraId="1FF4F844" w14:textId="77777777" w:rsidR="000D5759" w:rsidRPr="000D5759" w:rsidRDefault="000D5759" w:rsidP="000D5759">
      <w:pPr>
        <w:spacing w:line="360" w:lineRule="auto"/>
        <w:rPr>
          <w:rFonts w:ascii="Times New Roman" w:hAnsi="Times New Roman" w:cs="Times New Roman"/>
          <w:sz w:val="28"/>
          <w:szCs w:val="28"/>
        </w:rPr>
      </w:pPr>
      <w:r w:rsidRPr="000D5759">
        <w:rPr>
          <w:rFonts w:ascii="Times New Roman" w:hAnsi="Times New Roman" w:cs="Times New Roman"/>
          <w:sz w:val="28"/>
          <w:szCs w:val="28"/>
        </w:rPr>
        <w:br w:type="page"/>
      </w:r>
    </w:p>
    <w:p w14:paraId="4DF3DD8F" w14:textId="77777777" w:rsidR="000D5759" w:rsidRPr="000D5759" w:rsidRDefault="000D5759" w:rsidP="000D5759">
      <w:pPr>
        <w:pStyle w:val="Heading1"/>
      </w:pPr>
      <w:r w:rsidRPr="000D5759">
        <w:lastRenderedPageBreak/>
        <w:t>Info byte</w:t>
      </w:r>
    </w:p>
    <w:p w14:paraId="758CF84F" w14:textId="77777777" w:rsidR="000D5759" w:rsidRPr="000D5759" w:rsidRDefault="000D5759" w:rsidP="000D5759">
      <w:pPr>
        <w:pStyle w:val="ListParagraph"/>
        <w:numPr>
          <w:ilvl w:val="0"/>
          <w:numId w:val="8"/>
        </w:numPr>
        <w:spacing w:line="360" w:lineRule="auto"/>
        <w:rPr>
          <w:rFonts w:ascii="Times New Roman" w:hAnsi="Times New Roman" w:cs="Times New Roman"/>
          <w:sz w:val="28"/>
          <w:szCs w:val="28"/>
        </w:rPr>
      </w:pPr>
      <w:r w:rsidRPr="000D5759">
        <w:rPr>
          <w:rFonts w:ascii="Times New Roman" w:hAnsi="Times New Roman" w:cs="Times New Roman"/>
          <w:sz w:val="28"/>
          <w:szCs w:val="28"/>
        </w:rPr>
        <w:t>Deafblindness is a unique disability that combines varying degrees of both hearing and visual impairment</w:t>
      </w:r>
    </w:p>
    <w:p w14:paraId="3C1EF4E5" w14:textId="36ADD982" w:rsidR="000D5759" w:rsidRPr="000D5759" w:rsidRDefault="000D5759" w:rsidP="000D5759">
      <w:pPr>
        <w:pStyle w:val="ListParagraph"/>
        <w:numPr>
          <w:ilvl w:val="0"/>
          <w:numId w:val="8"/>
        </w:numPr>
        <w:spacing w:line="360" w:lineRule="auto"/>
        <w:rPr>
          <w:rFonts w:ascii="Times New Roman" w:hAnsi="Times New Roman" w:cs="Times New Roman"/>
          <w:sz w:val="28"/>
          <w:szCs w:val="28"/>
        </w:rPr>
      </w:pPr>
      <w:r w:rsidRPr="000D5759">
        <w:rPr>
          <w:rFonts w:ascii="Times New Roman" w:hAnsi="Times New Roman" w:cs="Times New Roman"/>
          <w:sz w:val="28"/>
          <w:szCs w:val="28"/>
        </w:rPr>
        <w:t>It is estimated that there are more than 100,500 persons with deafblindness/Multi-Sensory impairment (MSI) live in the southern region of India out of which, only 9,600 are getting some kind of education and rehabilitation services. A large numbers of deafblind people are currently remaining beyond our reach and are still in need of our services. Appropriate screening and early identification would enable deafblind children to receive appropriate care and reduce impact of dual sensory loss.</w:t>
      </w:r>
    </w:p>
    <w:p w14:paraId="0AA5DB52" w14:textId="1D4C6929" w:rsidR="000D5759" w:rsidRPr="000D5759" w:rsidRDefault="000D5759" w:rsidP="000D5759">
      <w:pPr>
        <w:pStyle w:val="ListParagraph"/>
        <w:numPr>
          <w:ilvl w:val="0"/>
          <w:numId w:val="8"/>
        </w:numPr>
        <w:spacing w:line="360" w:lineRule="auto"/>
        <w:rPr>
          <w:rFonts w:ascii="Times New Roman" w:hAnsi="Times New Roman" w:cs="Times New Roman"/>
          <w:sz w:val="28"/>
          <w:szCs w:val="28"/>
        </w:rPr>
      </w:pPr>
      <w:r w:rsidRPr="000D5759">
        <w:rPr>
          <w:rFonts w:ascii="Times New Roman" w:hAnsi="Times New Roman" w:cs="Times New Roman"/>
          <w:sz w:val="28"/>
          <w:szCs w:val="28"/>
        </w:rPr>
        <w:t xml:space="preserve">The Spastics Society of </w:t>
      </w:r>
      <w:r>
        <w:rPr>
          <w:rFonts w:ascii="Times New Roman" w:hAnsi="Times New Roman" w:cs="Times New Roman"/>
          <w:sz w:val="28"/>
          <w:szCs w:val="28"/>
        </w:rPr>
        <w:t>Tamil Nadu</w:t>
      </w:r>
      <w:r w:rsidRPr="000D5759">
        <w:rPr>
          <w:rFonts w:ascii="Times New Roman" w:hAnsi="Times New Roman" w:cs="Times New Roman"/>
          <w:sz w:val="28"/>
          <w:szCs w:val="28"/>
        </w:rPr>
        <w:t xml:space="preserve"> (SPASTN), Chennai is the Regional Learning Centre on Deafblindness and is expanding services for Deafblind people in South India across Tamil Nadu, Telangana, Kerala, Karnataka, Andhra Pradesh, and Puducherry. The services of reaching out to persons with deafblindness is done through the project “From isolation to inclusion for persons with deafblindness” supported by Sense International (India) and funded by Azim Premji Philanthropic Initiatives (APPI).</w:t>
      </w:r>
    </w:p>
    <w:p w14:paraId="17DBA25F" w14:textId="6D1080DC" w:rsidR="000D5759" w:rsidRPr="000D5759" w:rsidRDefault="000D5759" w:rsidP="000D5759">
      <w:pPr>
        <w:pStyle w:val="ListParagraph"/>
        <w:numPr>
          <w:ilvl w:val="0"/>
          <w:numId w:val="8"/>
        </w:numPr>
        <w:spacing w:line="360" w:lineRule="auto"/>
        <w:rPr>
          <w:rFonts w:ascii="Times New Roman" w:hAnsi="Times New Roman" w:cs="Times New Roman"/>
          <w:sz w:val="28"/>
          <w:szCs w:val="28"/>
        </w:rPr>
      </w:pPr>
      <w:r w:rsidRPr="000D5759">
        <w:rPr>
          <w:rFonts w:ascii="Times New Roman" w:hAnsi="Times New Roman" w:cs="Times New Roman"/>
          <w:sz w:val="28"/>
          <w:szCs w:val="28"/>
        </w:rPr>
        <w:t>Sense International India, also known as Sense India was established in 1997 as the first national NGO in India to support the development of comprehensive services and training for deafblind people.</w:t>
      </w:r>
    </w:p>
    <w:p w14:paraId="5FF0D839" w14:textId="1D9EDA3C" w:rsidR="000D5759" w:rsidRPr="000D5759" w:rsidRDefault="000D5759" w:rsidP="000D5759">
      <w:pPr>
        <w:pStyle w:val="ListParagraph"/>
        <w:numPr>
          <w:ilvl w:val="0"/>
          <w:numId w:val="8"/>
        </w:numPr>
        <w:spacing w:line="360" w:lineRule="auto"/>
        <w:rPr>
          <w:rFonts w:ascii="Times New Roman" w:hAnsi="Times New Roman" w:cs="Times New Roman"/>
          <w:sz w:val="28"/>
          <w:szCs w:val="28"/>
        </w:rPr>
      </w:pPr>
      <w:r w:rsidRPr="000D5759">
        <w:rPr>
          <w:rFonts w:ascii="Times New Roman" w:hAnsi="Times New Roman" w:cs="Times New Roman"/>
          <w:sz w:val="28"/>
          <w:szCs w:val="28"/>
        </w:rPr>
        <w:t>Sense India has been actively engaged with persons with deafblindness and their families to promote their comprehensive development and helping them to be an active and contributing member of the society. They are working with more than 77000 deafblind children and adults through their 58 partners in 23 states, directly and indirectly all over India.</w:t>
      </w:r>
    </w:p>
    <w:p w14:paraId="35A3E803" w14:textId="5AC9D081" w:rsidR="000D5759" w:rsidRPr="000D5759" w:rsidRDefault="000D5759" w:rsidP="000D5759">
      <w:pPr>
        <w:pStyle w:val="ListParagraph"/>
        <w:numPr>
          <w:ilvl w:val="0"/>
          <w:numId w:val="8"/>
        </w:numPr>
        <w:spacing w:line="360" w:lineRule="auto"/>
        <w:rPr>
          <w:rFonts w:ascii="Times New Roman" w:hAnsi="Times New Roman" w:cs="Times New Roman"/>
          <w:sz w:val="28"/>
          <w:szCs w:val="28"/>
        </w:rPr>
      </w:pPr>
      <w:r w:rsidRPr="000D5759">
        <w:rPr>
          <w:rFonts w:ascii="Times New Roman" w:hAnsi="Times New Roman" w:cs="Times New Roman"/>
          <w:sz w:val="28"/>
          <w:szCs w:val="28"/>
        </w:rPr>
        <w:lastRenderedPageBreak/>
        <w:t>Rights of Persons With Disabilities Act, 2016 (R.P.W.D) is a milestone in struggle for equal opportunities for disabled people in India. Rights of Persons With Disabilities Act, 2016 (R.P.W.D.) was enacted under the Article 253 of the Constitution of India read with item No. 13 of the Union List in which Multiple disabilities including deafblindness has been included as one of the types of disabilities.</w:t>
      </w:r>
    </w:p>
    <w:p w14:paraId="1633F98F" w14:textId="2BAFEE68" w:rsidR="000D5759" w:rsidRPr="000D5759" w:rsidRDefault="000D5759" w:rsidP="000D5759">
      <w:pPr>
        <w:pStyle w:val="ListParagraph"/>
        <w:numPr>
          <w:ilvl w:val="0"/>
          <w:numId w:val="8"/>
        </w:numPr>
        <w:spacing w:line="360" w:lineRule="auto"/>
        <w:rPr>
          <w:rFonts w:ascii="Times New Roman" w:hAnsi="Times New Roman" w:cs="Times New Roman"/>
          <w:sz w:val="28"/>
          <w:szCs w:val="28"/>
        </w:rPr>
      </w:pPr>
      <w:r w:rsidRPr="000D5759">
        <w:rPr>
          <w:rFonts w:ascii="Times New Roman" w:hAnsi="Times New Roman" w:cs="Times New Roman"/>
          <w:sz w:val="28"/>
          <w:szCs w:val="28"/>
        </w:rPr>
        <w:t xml:space="preserve">Sense International India Deafblind Toll Free Number: 18002337913 </w:t>
      </w:r>
      <w:r w:rsidRPr="000D5759">
        <w:rPr>
          <w:rFonts w:ascii="Times New Roman" w:hAnsi="Times New Roman" w:cs="Times New Roman"/>
          <w:sz w:val="28"/>
          <w:szCs w:val="28"/>
        </w:rPr>
        <w:br/>
      </w:r>
    </w:p>
    <w:p w14:paraId="7B1D20B8" w14:textId="7FAC29FD" w:rsidR="000D5759" w:rsidRPr="000D5759" w:rsidRDefault="000D5759" w:rsidP="000D5759">
      <w:pPr>
        <w:spacing w:line="360" w:lineRule="auto"/>
        <w:rPr>
          <w:rFonts w:ascii="Times New Roman" w:hAnsi="Times New Roman" w:cs="Times New Roman"/>
          <w:sz w:val="28"/>
          <w:szCs w:val="28"/>
        </w:rPr>
      </w:pPr>
    </w:p>
    <w:sectPr w:rsidR="000D5759" w:rsidRPr="000D57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86C"/>
    <w:multiLevelType w:val="hybridMultilevel"/>
    <w:tmpl w:val="E25A53CA"/>
    <w:lvl w:ilvl="0" w:tplc="41EEACF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CD872D4"/>
    <w:multiLevelType w:val="hybridMultilevel"/>
    <w:tmpl w:val="F0D477C4"/>
    <w:lvl w:ilvl="0" w:tplc="40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D7328C2"/>
    <w:multiLevelType w:val="hybridMultilevel"/>
    <w:tmpl w:val="BD32D7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71E128E"/>
    <w:multiLevelType w:val="hybridMultilevel"/>
    <w:tmpl w:val="4F4A38D4"/>
    <w:lvl w:ilvl="0" w:tplc="40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60140C9"/>
    <w:multiLevelType w:val="hybridMultilevel"/>
    <w:tmpl w:val="3DAEA0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AE8748F"/>
    <w:multiLevelType w:val="hybridMultilevel"/>
    <w:tmpl w:val="B9B854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8101AA2"/>
    <w:multiLevelType w:val="hybridMultilevel"/>
    <w:tmpl w:val="E084A96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A3E4BAE"/>
    <w:multiLevelType w:val="hybridMultilevel"/>
    <w:tmpl w:val="73BEA250"/>
    <w:lvl w:ilvl="0" w:tplc="41CA35AC">
      <w:numFmt w:val="bullet"/>
      <w:lvlText w:val="•"/>
      <w:lvlJc w:val="left"/>
      <w:pPr>
        <w:ind w:left="1080" w:hanging="72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F546AD3"/>
    <w:multiLevelType w:val="hybridMultilevel"/>
    <w:tmpl w:val="DA28DE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D2A39A4"/>
    <w:multiLevelType w:val="hybridMultilevel"/>
    <w:tmpl w:val="0C64BFE0"/>
    <w:lvl w:ilvl="0" w:tplc="41CA35AC">
      <w:numFmt w:val="bullet"/>
      <w:lvlText w:val="•"/>
      <w:lvlJc w:val="left"/>
      <w:pPr>
        <w:ind w:left="1440" w:hanging="720"/>
      </w:pPr>
      <w:rPr>
        <w:rFonts w:ascii="Calibri" w:eastAsiaTheme="minorHAnsi" w:hAnsi="Calibri" w:cs="Calibr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1675956183">
    <w:abstractNumId w:val="5"/>
  </w:num>
  <w:num w:numId="2" w16cid:durableId="1526168895">
    <w:abstractNumId w:val="7"/>
  </w:num>
  <w:num w:numId="3" w16cid:durableId="1504321340">
    <w:abstractNumId w:val="9"/>
  </w:num>
  <w:num w:numId="4" w16cid:durableId="117377188">
    <w:abstractNumId w:val="3"/>
  </w:num>
  <w:num w:numId="5" w16cid:durableId="277837728">
    <w:abstractNumId w:val="1"/>
  </w:num>
  <w:num w:numId="6" w16cid:durableId="601688426">
    <w:abstractNumId w:val="6"/>
  </w:num>
  <w:num w:numId="7" w16cid:durableId="887378329">
    <w:abstractNumId w:val="0"/>
  </w:num>
  <w:num w:numId="8" w16cid:durableId="2007898180">
    <w:abstractNumId w:val="2"/>
  </w:num>
  <w:num w:numId="9" w16cid:durableId="660813164">
    <w:abstractNumId w:val="4"/>
  </w:num>
  <w:num w:numId="10" w16cid:durableId="3824083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2E4"/>
    <w:rsid w:val="000D5759"/>
    <w:rsid w:val="002F4C83"/>
    <w:rsid w:val="00712DC1"/>
    <w:rsid w:val="00801F77"/>
    <w:rsid w:val="00B15F25"/>
    <w:rsid w:val="00D132E4"/>
    <w:rsid w:val="00E4244A"/>
    <w:rsid w:val="1FD58748"/>
    <w:rsid w:val="21A172E0"/>
    <w:rsid w:val="4A19770E"/>
    <w:rsid w:val="67642572"/>
    <w:rsid w:val="7CA3E94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D2DB6"/>
  <w15:chartTrackingRefBased/>
  <w15:docId w15:val="{D0B06054-F34A-46DE-AEB5-2938E78C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32E4"/>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D132E4"/>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D132E4"/>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D132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32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32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2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2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2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2E4"/>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D132E4"/>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D132E4"/>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D132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32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3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2E4"/>
    <w:rPr>
      <w:rFonts w:eastAsiaTheme="majorEastAsia" w:cstheme="majorBidi"/>
      <w:color w:val="272727" w:themeColor="text1" w:themeTint="D8"/>
    </w:rPr>
  </w:style>
  <w:style w:type="paragraph" w:styleId="Title">
    <w:name w:val="Title"/>
    <w:basedOn w:val="Normal"/>
    <w:next w:val="Normal"/>
    <w:link w:val="TitleChar"/>
    <w:uiPriority w:val="10"/>
    <w:qFormat/>
    <w:rsid w:val="00D132E4"/>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D132E4"/>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D132E4"/>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D132E4"/>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D132E4"/>
    <w:pPr>
      <w:spacing w:before="160"/>
      <w:jc w:val="center"/>
    </w:pPr>
    <w:rPr>
      <w:i/>
      <w:iCs/>
      <w:color w:val="404040" w:themeColor="text1" w:themeTint="BF"/>
    </w:rPr>
  </w:style>
  <w:style w:type="character" w:customStyle="1" w:styleId="QuoteChar">
    <w:name w:val="Quote Char"/>
    <w:basedOn w:val="DefaultParagraphFont"/>
    <w:link w:val="Quote"/>
    <w:uiPriority w:val="29"/>
    <w:rsid w:val="00D132E4"/>
    <w:rPr>
      <w:i/>
      <w:iCs/>
      <w:color w:val="404040" w:themeColor="text1" w:themeTint="BF"/>
    </w:rPr>
  </w:style>
  <w:style w:type="paragraph" w:styleId="ListParagraph">
    <w:name w:val="List Paragraph"/>
    <w:basedOn w:val="Normal"/>
    <w:uiPriority w:val="34"/>
    <w:qFormat/>
    <w:rsid w:val="00D132E4"/>
    <w:pPr>
      <w:ind w:left="720"/>
      <w:contextualSpacing/>
    </w:pPr>
  </w:style>
  <w:style w:type="character" w:styleId="IntenseEmphasis">
    <w:name w:val="Intense Emphasis"/>
    <w:basedOn w:val="DefaultParagraphFont"/>
    <w:uiPriority w:val="21"/>
    <w:qFormat/>
    <w:rsid w:val="00D132E4"/>
    <w:rPr>
      <w:i/>
      <w:iCs/>
      <w:color w:val="2F5496" w:themeColor="accent1" w:themeShade="BF"/>
    </w:rPr>
  </w:style>
  <w:style w:type="paragraph" w:styleId="IntenseQuote">
    <w:name w:val="Intense Quote"/>
    <w:basedOn w:val="Normal"/>
    <w:next w:val="Normal"/>
    <w:link w:val="IntenseQuoteChar"/>
    <w:uiPriority w:val="30"/>
    <w:qFormat/>
    <w:rsid w:val="00D132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32E4"/>
    <w:rPr>
      <w:i/>
      <w:iCs/>
      <w:color w:val="2F5496" w:themeColor="accent1" w:themeShade="BF"/>
    </w:rPr>
  </w:style>
  <w:style w:type="character" w:styleId="IntenseReference">
    <w:name w:val="Intense Reference"/>
    <w:basedOn w:val="DefaultParagraphFont"/>
    <w:uiPriority w:val="32"/>
    <w:qFormat/>
    <w:rsid w:val="00D132E4"/>
    <w:rPr>
      <w:b/>
      <w:bCs/>
      <w:smallCaps/>
      <w:color w:val="2F5496" w:themeColor="accent1" w:themeShade="BF"/>
      <w:spacing w:val="5"/>
    </w:rPr>
  </w:style>
  <w:style w:type="character" w:styleId="Hyperlink">
    <w:name w:val="Hyperlink"/>
    <w:basedOn w:val="DefaultParagraphFont"/>
    <w:uiPriority w:val="99"/>
    <w:unhideWhenUsed/>
    <w:rsid w:val="00D132E4"/>
    <w:rPr>
      <w:color w:val="0563C1" w:themeColor="hyperlink"/>
      <w:u w:val="single"/>
    </w:rPr>
  </w:style>
  <w:style w:type="character" w:styleId="UnresolvedMention">
    <w:name w:val="Unresolved Mention"/>
    <w:basedOn w:val="DefaultParagraphFont"/>
    <w:uiPriority w:val="99"/>
    <w:semiHidden/>
    <w:unhideWhenUsed/>
    <w:rsid w:val="00D132E4"/>
    <w:rPr>
      <w:color w:val="605E5C"/>
      <w:shd w:val="clear" w:color="auto" w:fill="E1DFDD"/>
    </w:rPr>
  </w:style>
  <w:style w:type="character" w:styleId="SubtleEmphasis">
    <w:name w:val="Subtle Emphasis"/>
    <w:basedOn w:val="DefaultParagraphFont"/>
    <w:uiPriority w:val="19"/>
    <w:qFormat/>
    <w:rsid w:val="000D575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past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1957</Words>
  <Characters>11160</Characters>
  <Application>Microsoft Office Word</Application>
  <DocSecurity>2</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5</cp:revision>
  <dcterms:created xsi:type="dcterms:W3CDTF">2025-04-22T07:04:00Z</dcterms:created>
  <dcterms:modified xsi:type="dcterms:W3CDTF">2025-05-13T10:36:00Z</dcterms:modified>
</cp:coreProperties>
</file>